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81721" w14:textId="02630576" w:rsidR="008A495B" w:rsidRPr="008A495B" w:rsidRDefault="008A495B" w:rsidP="008A495B">
      <w:pPr>
        <w:spacing w:before="360" w:after="120"/>
        <w:outlineLvl w:val="3"/>
        <w:rPr>
          <w:rFonts w:ascii="Arial" w:eastAsia="Times New Roman" w:hAnsi="Arial" w:cs="Arial"/>
          <w:b/>
          <w:bCs/>
          <w:color w:val="333333"/>
          <w:lang w:val="tr-TR"/>
        </w:rPr>
      </w:pPr>
      <w:r w:rsidRPr="008A495B">
        <w:rPr>
          <w:rFonts w:ascii="Arial" w:eastAsia="Times New Roman" w:hAnsi="Arial" w:cs="Arial"/>
          <w:b/>
          <w:bCs/>
          <w:color w:val="333333"/>
          <w:lang w:val="tr-TR"/>
        </w:rPr>
        <w:t>11 Eylül 2018 (mb:4.9) ve 12 Eylül 2018 (Mw=5.2) Antalya Körfezi, Türkiye depremleri: Antalya’nın altında</w:t>
      </w:r>
      <w:r w:rsidR="00975ECA">
        <w:rPr>
          <w:rFonts w:ascii="Arial" w:eastAsia="Times New Roman" w:hAnsi="Arial" w:cs="Arial"/>
          <w:b/>
          <w:bCs/>
          <w:color w:val="333333"/>
          <w:lang w:val="tr-TR"/>
        </w:rPr>
        <w:t>ki</w:t>
      </w:r>
      <w:r w:rsidRPr="008A495B">
        <w:rPr>
          <w:rFonts w:ascii="Arial" w:eastAsia="Times New Roman" w:hAnsi="Arial" w:cs="Arial"/>
          <w:b/>
          <w:bCs/>
          <w:color w:val="333333"/>
          <w:lang w:val="tr-TR"/>
        </w:rPr>
        <w:t xml:space="preserve"> d</w:t>
      </w:r>
      <w:r w:rsidRPr="008A495B">
        <w:rPr>
          <w:rFonts w:ascii="Arial" w:eastAsia="Times New Roman" w:hAnsi="Arial" w:cs="Arial"/>
          <w:b/>
          <w:bCs/>
          <w:color w:val="333333"/>
          <w:lang w:val="tr-TR"/>
        </w:rPr>
        <w:t>alma-</w:t>
      </w:r>
      <w:r w:rsidRPr="008A495B">
        <w:rPr>
          <w:rFonts w:ascii="Arial" w:eastAsia="Times New Roman" w:hAnsi="Arial" w:cs="Arial"/>
          <w:b/>
          <w:bCs/>
          <w:color w:val="333333"/>
          <w:lang w:val="tr-TR"/>
        </w:rPr>
        <w:t>b</w:t>
      </w:r>
      <w:r w:rsidRPr="008A495B">
        <w:rPr>
          <w:rFonts w:ascii="Arial" w:eastAsia="Times New Roman" w:hAnsi="Arial" w:cs="Arial"/>
          <w:b/>
          <w:bCs/>
          <w:color w:val="333333"/>
          <w:lang w:val="tr-TR"/>
        </w:rPr>
        <w:t>atma zonu</w:t>
      </w:r>
      <w:r w:rsidR="00975ECA">
        <w:rPr>
          <w:rFonts w:ascii="Arial" w:eastAsia="Times New Roman" w:hAnsi="Arial" w:cs="Arial"/>
          <w:b/>
          <w:bCs/>
          <w:color w:val="333333"/>
          <w:lang w:val="tr-TR"/>
        </w:rPr>
        <w:t xml:space="preserve"> canlı</w:t>
      </w:r>
    </w:p>
    <w:p w14:paraId="7BD35203" w14:textId="02053686" w:rsidR="008A495B" w:rsidRPr="00A348F5" w:rsidRDefault="008A495B" w:rsidP="008A495B">
      <w:pPr>
        <w:spacing w:before="360" w:after="120"/>
        <w:outlineLvl w:val="3"/>
        <w:rPr>
          <w:rFonts w:eastAsia="Times New Roman" w:cstheme="minorHAnsi"/>
          <w:bCs/>
          <w:color w:val="333333"/>
          <w:lang w:val="tr-TR"/>
        </w:rPr>
      </w:pPr>
      <w:r w:rsidRPr="00A348F5">
        <w:rPr>
          <w:rFonts w:eastAsia="Times New Roman" w:cstheme="minorHAnsi"/>
          <w:bCs/>
          <w:color w:val="333333"/>
          <w:lang w:val="tr-TR"/>
        </w:rPr>
        <w:t xml:space="preserve">Paleo-Okyanus Tetis’in kapanmasına neden olan ve bugünkü Akdeniz’i yaratan Afrika levhasının kuzeydeki Avrasya levhasına doğru hareketi sürüyor. Bunu güncel olarak ortaya koyan en somut iki bilimsel kanıt </w:t>
      </w:r>
      <w:r w:rsidR="001A27C1">
        <w:rPr>
          <w:rFonts w:eastAsia="Times New Roman" w:cstheme="minorHAnsi"/>
          <w:bCs/>
          <w:color w:val="333333"/>
          <w:lang w:val="tr-TR"/>
        </w:rPr>
        <w:t>j</w:t>
      </w:r>
      <w:r w:rsidRPr="00A348F5">
        <w:rPr>
          <w:rFonts w:eastAsia="Times New Roman" w:cstheme="minorHAnsi"/>
          <w:bCs/>
          <w:color w:val="333333"/>
          <w:lang w:val="tr-TR"/>
        </w:rPr>
        <w:t xml:space="preserve">eodetik ve sismolojik verilerden geliyor. Her iki veri türü değerlendirildiğinde Afrika levhasının </w:t>
      </w:r>
      <w:r w:rsidR="00AE5E91" w:rsidRPr="00A348F5">
        <w:rPr>
          <w:rFonts w:eastAsia="Times New Roman" w:cstheme="minorHAnsi"/>
          <w:bCs/>
          <w:color w:val="333333"/>
          <w:lang w:val="tr-TR"/>
        </w:rPr>
        <w:t xml:space="preserve">Avrasya </w:t>
      </w:r>
      <w:r w:rsidR="00B67FBD">
        <w:rPr>
          <w:rFonts w:eastAsia="Times New Roman" w:cstheme="minorHAnsi"/>
          <w:bCs/>
          <w:color w:val="333333"/>
          <w:lang w:val="tr-TR"/>
        </w:rPr>
        <w:t xml:space="preserve">levhası yakınsama ve </w:t>
      </w:r>
      <w:r w:rsidR="00AE5E91" w:rsidRPr="00A348F5">
        <w:rPr>
          <w:rFonts w:eastAsia="Times New Roman" w:cstheme="minorHAnsi"/>
          <w:bCs/>
          <w:color w:val="333333"/>
          <w:lang w:val="tr-TR"/>
        </w:rPr>
        <w:t xml:space="preserve">dalma </w:t>
      </w:r>
      <w:r w:rsidRPr="00A348F5">
        <w:rPr>
          <w:rFonts w:eastAsia="Times New Roman" w:cstheme="minorHAnsi"/>
          <w:bCs/>
          <w:color w:val="333333"/>
          <w:lang w:val="tr-TR"/>
        </w:rPr>
        <w:t xml:space="preserve">hızı 4-10 mm/yr’dır. </w:t>
      </w:r>
      <w:r w:rsidR="003B7DA5" w:rsidRPr="00A348F5">
        <w:rPr>
          <w:rFonts w:eastAsia="Times New Roman" w:cstheme="minorHAnsi"/>
          <w:bCs/>
          <w:color w:val="333333"/>
          <w:lang w:val="tr-TR"/>
        </w:rPr>
        <w:t xml:space="preserve">Bu iki </w:t>
      </w:r>
      <w:r w:rsidRPr="00A348F5">
        <w:rPr>
          <w:rFonts w:eastAsia="Times New Roman" w:cstheme="minorHAnsi"/>
          <w:bCs/>
          <w:color w:val="333333"/>
          <w:lang w:val="tr-TR"/>
        </w:rPr>
        <w:t>levha arasındaki yakınsama hızı Pasifik’teki levhaların yakınsama hızından daha küçük</w:t>
      </w:r>
      <w:r w:rsidR="003B7DA5" w:rsidRPr="00A348F5">
        <w:rPr>
          <w:rFonts w:eastAsia="Times New Roman" w:cstheme="minorHAnsi"/>
          <w:bCs/>
          <w:color w:val="333333"/>
          <w:lang w:val="tr-TR"/>
        </w:rPr>
        <w:t>tür</w:t>
      </w:r>
      <w:r w:rsidRPr="00A348F5">
        <w:rPr>
          <w:rFonts w:eastAsia="Times New Roman" w:cstheme="minorHAnsi"/>
          <w:bCs/>
          <w:color w:val="333333"/>
          <w:lang w:val="tr-TR"/>
        </w:rPr>
        <w:t xml:space="preserve"> ama yine de </w:t>
      </w:r>
      <w:r w:rsidR="00840049" w:rsidRPr="00A348F5">
        <w:rPr>
          <w:rFonts w:eastAsia="Times New Roman" w:cstheme="minorHAnsi"/>
          <w:bCs/>
          <w:color w:val="333333"/>
          <w:lang w:val="tr-TR"/>
        </w:rPr>
        <w:t>Afrika levhasının hızı Doğu Akdeniz’in</w:t>
      </w:r>
      <w:r w:rsidRPr="00A348F5">
        <w:rPr>
          <w:rFonts w:eastAsia="Times New Roman" w:cstheme="minorHAnsi"/>
          <w:bCs/>
          <w:color w:val="333333"/>
          <w:lang w:val="tr-TR"/>
        </w:rPr>
        <w:t xml:space="preserve"> fayları</w:t>
      </w:r>
      <w:r w:rsidR="000724E5">
        <w:rPr>
          <w:rFonts w:eastAsia="Times New Roman" w:cstheme="minorHAnsi"/>
          <w:bCs/>
          <w:color w:val="333333"/>
          <w:lang w:val="tr-TR"/>
        </w:rPr>
        <w:t xml:space="preserve"> üzerinde stresi biriktirecek </w:t>
      </w:r>
      <w:r w:rsidRPr="00A348F5">
        <w:rPr>
          <w:rFonts w:eastAsia="Times New Roman" w:cstheme="minorHAnsi"/>
          <w:bCs/>
          <w:color w:val="333333"/>
          <w:lang w:val="tr-TR"/>
        </w:rPr>
        <w:t xml:space="preserve">ve depremselliğinin sürmesine neden olacak güçtedir. </w:t>
      </w:r>
    </w:p>
    <w:p w14:paraId="74FE3F20" w14:textId="4DA3B5F7" w:rsidR="008A495B" w:rsidRPr="00A348F5" w:rsidRDefault="008A495B" w:rsidP="008A495B">
      <w:pPr>
        <w:spacing w:before="360" w:after="120"/>
        <w:outlineLvl w:val="3"/>
        <w:rPr>
          <w:rFonts w:eastAsia="Times New Roman" w:cstheme="minorHAnsi"/>
          <w:bCs/>
          <w:color w:val="333333"/>
          <w:lang w:val="tr-TR"/>
        </w:rPr>
      </w:pPr>
      <w:r w:rsidRPr="00A348F5">
        <w:rPr>
          <w:rFonts w:eastAsia="Times New Roman" w:cstheme="minorHAnsi"/>
          <w:bCs/>
          <w:color w:val="333333"/>
          <w:lang w:val="tr-TR"/>
        </w:rPr>
        <w:t xml:space="preserve">Doğu Akdeniz’de Girit, </w:t>
      </w:r>
      <w:r w:rsidR="004E7284">
        <w:rPr>
          <w:rFonts w:eastAsia="Times New Roman" w:cstheme="minorHAnsi"/>
          <w:bCs/>
          <w:color w:val="333333"/>
          <w:lang w:val="tr-TR"/>
        </w:rPr>
        <w:t xml:space="preserve">Rodos, </w:t>
      </w:r>
      <w:r w:rsidRPr="00A348F5">
        <w:rPr>
          <w:rFonts w:eastAsia="Times New Roman" w:cstheme="minorHAnsi"/>
          <w:bCs/>
          <w:color w:val="333333"/>
          <w:lang w:val="tr-TR"/>
        </w:rPr>
        <w:t>Antalya ve Kıbrıs</w:t>
      </w:r>
      <w:r w:rsidR="00AE5E91" w:rsidRPr="00A348F5">
        <w:rPr>
          <w:rFonts w:eastAsia="Times New Roman" w:cstheme="minorHAnsi"/>
          <w:bCs/>
          <w:color w:val="333333"/>
          <w:lang w:val="tr-TR"/>
        </w:rPr>
        <w:t xml:space="preserve"> boyunca uzanan bu </w:t>
      </w:r>
      <w:r w:rsidRPr="00A348F5">
        <w:rPr>
          <w:rFonts w:eastAsia="Times New Roman" w:cstheme="minorHAnsi"/>
          <w:bCs/>
          <w:color w:val="333333"/>
          <w:lang w:val="tr-TR"/>
        </w:rPr>
        <w:t xml:space="preserve">aktif </w:t>
      </w:r>
      <w:r w:rsidR="00EB4FE5" w:rsidRPr="00A348F5">
        <w:rPr>
          <w:rFonts w:eastAsia="Times New Roman" w:cstheme="minorHAnsi"/>
          <w:bCs/>
          <w:color w:val="333333"/>
          <w:lang w:val="tr-TR"/>
        </w:rPr>
        <w:t xml:space="preserve">ve karmaşık </w:t>
      </w:r>
      <w:r w:rsidR="00AE5E91" w:rsidRPr="00A348F5">
        <w:rPr>
          <w:rFonts w:eastAsia="Times New Roman" w:cstheme="minorHAnsi"/>
          <w:bCs/>
          <w:color w:val="333333"/>
          <w:lang w:val="tr-TR"/>
        </w:rPr>
        <w:t>dalma-batma zonu</w:t>
      </w:r>
      <w:r w:rsidRPr="00A348F5">
        <w:rPr>
          <w:rFonts w:eastAsia="Times New Roman" w:cstheme="minorHAnsi"/>
          <w:bCs/>
          <w:color w:val="333333"/>
          <w:lang w:val="tr-TR"/>
        </w:rPr>
        <w:t xml:space="preserve"> </w:t>
      </w:r>
      <w:r w:rsidR="00AE5E91" w:rsidRPr="00A348F5">
        <w:rPr>
          <w:rFonts w:eastAsia="Times New Roman" w:cstheme="minorHAnsi"/>
          <w:bCs/>
          <w:color w:val="333333"/>
          <w:lang w:val="tr-TR"/>
        </w:rPr>
        <w:t>(Fig. 1)</w:t>
      </w:r>
      <w:r w:rsidR="00AE5E91" w:rsidRPr="00A348F5">
        <w:rPr>
          <w:rFonts w:eastAsia="Times New Roman" w:cstheme="minorHAnsi"/>
          <w:bCs/>
          <w:color w:val="333333"/>
          <w:lang w:val="tr-TR"/>
        </w:rPr>
        <w:t xml:space="preserve"> </w:t>
      </w:r>
      <w:r w:rsidR="00EB4FE5" w:rsidRPr="00A348F5">
        <w:rPr>
          <w:rFonts w:eastAsia="Times New Roman" w:cstheme="minorHAnsi"/>
          <w:bCs/>
          <w:color w:val="333333"/>
          <w:lang w:val="tr-TR"/>
        </w:rPr>
        <w:t xml:space="preserve">sığ depremler yanı sıra </w:t>
      </w:r>
      <w:r w:rsidRPr="00A348F5">
        <w:rPr>
          <w:rFonts w:eastAsia="Times New Roman" w:cstheme="minorHAnsi"/>
          <w:bCs/>
          <w:color w:val="333333"/>
          <w:lang w:val="tr-TR"/>
        </w:rPr>
        <w:t xml:space="preserve">derin depremler </w:t>
      </w:r>
      <w:r w:rsidR="00EB4FE5" w:rsidRPr="00A348F5">
        <w:rPr>
          <w:rFonts w:eastAsia="Times New Roman" w:cstheme="minorHAnsi"/>
          <w:bCs/>
          <w:color w:val="333333"/>
          <w:lang w:val="tr-TR"/>
        </w:rPr>
        <w:t xml:space="preserve">de </w:t>
      </w:r>
      <w:r w:rsidRPr="00A348F5">
        <w:rPr>
          <w:rFonts w:eastAsia="Times New Roman" w:cstheme="minorHAnsi"/>
          <w:bCs/>
          <w:color w:val="333333"/>
          <w:lang w:val="tr-TR"/>
        </w:rPr>
        <w:t>yarat</w:t>
      </w:r>
      <w:r w:rsidR="00AE5E91" w:rsidRPr="00A348F5">
        <w:rPr>
          <w:rFonts w:eastAsia="Times New Roman" w:cstheme="minorHAnsi"/>
          <w:bCs/>
          <w:color w:val="333333"/>
          <w:lang w:val="tr-TR"/>
        </w:rPr>
        <w:t>maktadır</w:t>
      </w:r>
      <w:r w:rsidRPr="00A348F5">
        <w:rPr>
          <w:rFonts w:eastAsia="Times New Roman" w:cstheme="minorHAnsi"/>
          <w:bCs/>
          <w:color w:val="333333"/>
          <w:lang w:val="tr-TR"/>
        </w:rPr>
        <w:t>.</w:t>
      </w:r>
      <w:r w:rsidR="00F56E2B" w:rsidRPr="00A348F5">
        <w:rPr>
          <w:rFonts w:eastAsia="Times New Roman" w:cstheme="minorHAnsi"/>
          <w:bCs/>
          <w:color w:val="333333"/>
          <w:lang w:val="tr-TR"/>
        </w:rPr>
        <w:t xml:space="preserve"> </w:t>
      </w:r>
      <w:r w:rsidRPr="00A348F5">
        <w:rPr>
          <w:rFonts w:eastAsia="Times New Roman" w:cstheme="minorHAnsi"/>
          <w:bCs/>
          <w:color w:val="333333"/>
          <w:lang w:val="tr-TR"/>
        </w:rPr>
        <w:t xml:space="preserve">Antalya körfezindeki bazı depremler için yapılan stres tensör analizleri bölgede KD-GB doğrultulu sıkışma gerilmesinin </w:t>
      </w:r>
      <w:r w:rsidR="004E7284">
        <w:rPr>
          <w:rFonts w:eastAsia="Times New Roman" w:cstheme="minorHAnsi"/>
          <w:bCs/>
          <w:color w:val="333333"/>
          <w:lang w:val="tr-TR"/>
        </w:rPr>
        <w:t xml:space="preserve">(bindirme) </w:t>
      </w:r>
      <w:r w:rsidRPr="00A348F5">
        <w:rPr>
          <w:rFonts w:eastAsia="Times New Roman" w:cstheme="minorHAnsi"/>
          <w:bCs/>
          <w:color w:val="333333"/>
          <w:lang w:val="tr-TR"/>
        </w:rPr>
        <w:t>baskın olduğunu göstermektedir (2)</w:t>
      </w:r>
      <w:r w:rsidR="00C87B57" w:rsidRPr="00A348F5">
        <w:rPr>
          <w:rFonts w:eastAsia="Times New Roman" w:cstheme="minorHAnsi"/>
          <w:bCs/>
          <w:color w:val="333333"/>
          <w:lang w:val="tr-TR"/>
        </w:rPr>
        <w:t>.</w:t>
      </w:r>
    </w:p>
    <w:p w14:paraId="58C8B053" w14:textId="5BD4F841" w:rsidR="008A495B" w:rsidRPr="00A348F5" w:rsidRDefault="008A495B" w:rsidP="008A495B">
      <w:pPr>
        <w:spacing w:before="360" w:after="120"/>
        <w:outlineLvl w:val="3"/>
        <w:rPr>
          <w:rFonts w:eastAsia="Times New Roman" w:cstheme="minorHAnsi"/>
          <w:bCs/>
          <w:color w:val="333333"/>
          <w:lang w:val="tr-TR"/>
        </w:rPr>
      </w:pPr>
      <w:r w:rsidRPr="00A348F5">
        <w:rPr>
          <w:rFonts w:eastAsia="Times New Roman" w:cstheme="minorHAnsi"/>
          <w:bCs/>
          <w:color w:val="333333"/>
          <w:lang w:val="tr-TR"/>
        </w:rPr>
        <w:t>11 Eylül 2018 ve 12 Eylül 2018 de sırasıyla mb:4.9 ve Mw:5.2 büyüklüğünde olan depremler derin depremler olarak kayda geçmiştir (</w:t>
      </w:r>
      <w:r w:rsidR="008831C3">
        <w:rPr>
          <w:rFonts w:eastAsia="Times New Roman" w:cstheme="minorHAnsi"/>
          <w:bCs/>
          <w:color w:val="333333"/>
          <w:lang w:val="tr-TR"/>
        </w:rPr>
        <w:t>Çizelge</w:t>
      </w:r>
      <w:r w:rsidRPr="00A348F5">
        <w:rPr>
          <w:rFonts w:eastAsia="Times New Roman" w:cstheme="minorHAnsi"/>
          <w:bCs/>
          <w:color w:val="333333"/>
          <w:lang w:val="tr-TR"/>
        </w:rPr>
        <w:t xml:space="preserve"> 1). Episantırı Antalya’nın Bucak ilçesine yakın olan 11 Eylül 2018 depreminin odağı 105 km derinliktedir ve bölgede yaşayan halk tarafından hissedilmiştir. 12 Eylül 2018 de Antalya Körfezi’nde olan deprem ise 60 km derinliktedir ve kıyılardaki yerleşimlerde kuvvetle algılanmıştır. Süregiden sismotektonik rejim nedeniyle benzer depremler daha önceki yıllarda oldukları gibi önümüzdeki yıllarda da sürecektir. Buradaki sismotektonik yapının daha büyük bir deprem yaratma potansiyelinin daha ayrıntılı incelenmesi gerekir. Güvenilir güncel ve tarihsel veriler ve sismotektonik yapı bu olasılığın var olduğunu göstermektedir. </w:t>
      </w:r>
    </w:p>
    <w:p w14:paraId="26214A2E" w14:textId="31C5DF4C" w:rsidR="008A495B" w:rsidRPr="00A348F5" w:rsidRDefault="001F6DF6" w:rsidP="008A495B">
      <w:pPr>
        <w:spacing w:before="360" w:after="120"/>
        <w:outlineLvl w:val="3"/>
        <w:rPr>
          <w:rFonts w:eastAsia="Times New Roman" w:cstheme="minorHAnsi"/>
          <w:bCs/>
          <w:color w:val="333333"/>
          <w:lang w:val="tr-TR"/>
        </w:rPr>
      </w:pPr>
      <w:r w:rsidRPr="00A348F5">
        <w:rPr>
          <w:rFonts w:eastAsia="Times New Roman" w:cstheme="minorHAnsi"/>
          <w:bCs/>
          <w:color w:val="333333"/>
          <w:lang w:val="tr-TR"/>
        </w:rPr>
        <w:t xml:space="preserve">Bu yazıda </w:t>
      </w:r>
      <w:r w:rsidR="008A495B" w:rsidRPr="00A348F5">
        <w:rPr>
          <w:rFonts w:eastAsia="Times New Roman" w:cstheme="minorHAnsi"/>
          <w:bCs/>
          <w:color w:val="333333"/>
          <w:lang w:val="tr-TR"/>
        </w:rPr>
        <w:t>28</w:t>
      </w:r>
      <w:r w:rsidRPr="00A348F5">
        <w:rPr>
          <w:rFonts w:eastAsia="Times New Roman" w:cstheme="minorHAnsi"/>
          <w:bCs/>
          <w:color w:val="333333"/>
          <w:lang w:val="tr-TR"/>
        </w:rPr>
        <w:t>-</w:t>
      </w:r>
      <w:r w:rsidR="008A495B" w:rsidRPr="00A348F5">
        <w:rPr>
          <w:rFonts w:eastAsia="Times New Roman" w:cstheme="minorHAnsi"/>
          <w:bCs/>
          <w:color w:val="333333"/>
          <w:lang w:val="tr-TR"/>
        </w:rPr>
        <w:t xml:space="preserve">32 derece </w:t>
      </w:r>
      <w:r w:rsidRPr="00A348F5">
        <w:rPr>
          <w:rFonts w:eastAsia="Times New Roman" w:cstheme="minorHAnsi"/>
          <w:bCs/>
          <w:color w:val="333333"/>
          <w:lang w:val="tr-TR"/>
        </w:rPr>
        <w:t xml:space="preserve">doğu </w:t>
      </w:r>
      <w:r w:rsidR="008A495B" w:rsidRPr="00A348F5">
        <w:rPr>
          <w:rFonts w:eastAsia="Times New Roman" w:cstheme="minorHAnsi"/>
          <w:bCs/>
          <w:color w:val="333333"/>
          <w:lang w:val="tr-TR"/>
        </w:rPr>
        <w:t xml:space="preserve">boylamları </w:t>
      </w:r>
      <w:r w:rsidRPr="00A348F5">
        <w:rPr>
          <w:rFonts w:eastAsia="Times New Roman" w:cstheme="minorHAnsi"/>
          <w:bCs/>
          <w:color w:val="333333"/>
          <w:lang w:val="tr-TR"/>
        </w:rPr>
        <w:t>ile</w:t>
      </w:r>
      <w:r w:rsidR="008A495B" w:rsidRPr="00A348F5">
        <w:rPr>
          <w:rFonts w:eastAsia="Times New Roman" w:cstheme="minorHAnsi"/>
          <w:bCs/>
          <w:color w:val="333333"/>
          <w:lang w:val="tr-TR"/>
        </w:rPr>
        <w:t xml:space="preserve"> 32</w:t>
      </w:r>
      <w:r w:rsidRPr="00A348F5">
        <w:rPr>
          <w:rFonts w:eastAsia="Times New Roman" w:cstheme="minorHAnsi"/>
          <w:bCs/>
          <w:color w:val="333333"/>
          <w:lang w:val="tr-TR"/>
        </w:rPr>
        <w:t>-</w:t>
      </w:r>
      <w:r w:rsidR="008A495B" w:rsidRPr="00A348F5">
        <w:rPr>
          <w:rFonts w:eastAsia="Times New Roman" w:cstheme="minorHAnsi"/>
          <w:bCs/>
          <w:color w:val="333333"/>
          <w:lang w:val="tr-TR"/>
        </w:rPr>
        <w:t xml:space="preserve">44 derece </w:t>
      </w:r>
      <w:r w:rsidRPr="00A348F5">
        <w:rPr>
          <w:rFonts w:eastAsia="Times New Roman" w:cstheme="minorHAnsi"/>
          <w:bCs/>
          <w:color w:val="333333"/>
          <w:lang w:val="tr-TR"/>
        </w:rPr>
        <w:t xml:space="preserve">kuzey </w:t>
      </w:r>
      <w:r w:rsidR="008A495B" w:rsidRPr="00A348F5">
        <w:rPr>
          <w:rFonts w:eastAsia="Times New Roman" w:cstheme="minorHAnsi"/>
          <w:bCs/>
          <w:color w:val="333333"/>
          <w:lang w:val="tr-TR"/>
        </w:rPr>
        <w:t>enlem</w:t>
      </w:r>
      <w:r w:rsidRPr="00A348F5">
        <w:rPr>
          <w:rFonts w:eastAsia="Times New Roman" w:cstheme="minorHAnsi"/>
          <w:bCs/>
          <w:color w:val="333333"/>
          <w:lang w:val="tr-TR"/>
        </w:rPr>
        <w:t xml:space="preserve">leri arasında kalan </w:t>
      </w:r>
      <w:r w:rsidR="008A495B" w:rsidRPr="00A348F5">
        <w:rPr>
          <w:rFonts w:eastAsia="Times New Roman" w:cstheme="minorHAnsi"/>
          <w:bCs/>
          <w:color w:val="333333"/>
          <w:lang w:val="tr-TR"/>
        </w:rPr>
        <w:t>alandaki depremlerin epis</w:t>
      </w:r>
      <w:r w:rsidR="009175BF">
        <w:rPr>
          <w:rFonts w:eastAsia="Times New Roman" w:cstheme="minorHAnsi"/>
          <w:bCs/>
          <w:color w:val="333333"/>
          <w:lang w:val="tr-TR"/>
        </w:rPr>
        <w:t>a</w:t>
      </w:r>
      <w:r w:rsidR="008A495B" w:rsidRPr="00A348F5">
        <w:rPr>
          <w:rFonts w:eastAsia="Times New Roman" w:cstheme="minorHAnsi"/>
          <w:bCs/>
          <w:color w:val="333333"/>
          <w:lang w:val="tr-TR"/>
        </w:rPr>
        <w:t>nt</w:t>
      </w:r>
      <w:r w:rsidR="009175BF">
        <w:rPr>
          <w:rFonts w:eastAsia="Times New Roman" w:cstheme="minorHAnsi"/>
          <w:bCs/>
          <w:color w:val="333333"/>
          <w:lang w:val="tr-TR"/>
        </w:rPr>
        <w:t>ır</w:t>
      </w:r>
      <w:r w:rsidR="008A495B" w:rsidRPr="00A348F5">
        <w:rPr>
          <w:rFonts w:eastAsia="Times New Roman" w:cstheme="minorHAnsi"/>
          <w:bCs/>
          <w:color w:val="333333"/>
          <w:lang w:val="tr-TR"/>
        </w:rPr>
        <w:t xml:space="preserve"> ve hiposant</w:t>
      </w:r>
      <w:r w:rsidR="009175BF">
        <w:rPr>
          <w:rFonts w:eastAsia="Times New Roman" w:cstheme="minorHAnsi"/>
          <w:bCs/>
          <w:color w:val="333333"/>
          <w:lang w:val="tr-TR"/>
        </w:rPr>
        <w:t>ı</w:t>
      </w:r>
      <w:r w:rsidR="008A495B" w:rsidRPr="00A348F5">
        <w:rPr>
          <w:rFonts w:eastAsia="Times New Roman" w:cstheme="minorHAnsi"/>
          <w:bCs/>
          <w:color w:val="333333"/>
          <w:lang w:val="tr-TR"/>
        </w:rPr>
        <w:t>r dağılımlarını inceledi</w:t>
      </w:r>
      <w:r w:rsidRPr="00A348F5">
        <w:rPr>
          <w:rFonts w:eastAsia="Times New Roman" w:cstheme="minorHAnsi"/>
          <w:bCs/>
          <w:color w:val="333333"/>
          <w:lang w:val="tr-TR"/>
        </w:rPr>
        <w:t xml:space="preserve">k </w:t>
      </w:r>
      <w:r w:rsidR="008A495B" w:rsidRPr="00A348F5">
        <w:rPr>
          <w:rFonts w:eastAsia="Times New Roman" w:cstheme="minorHAnsi"/>
          <w:bCs/>
          <w:color w:val="333333"/>
          <w:lang w:val="tr-TR"/>
        </w:rPr>
        <w:t>(Fig 2)</w:t>
      </w:r>
      <w:r w:rsidRPr="00A348F5">
        <w:rPr>
          <w:rFonts w:eastAsia="Times New Roman" w:cstheme="minorHAnsi"/>
          <w:bCs/>
          <w:color w:val="333333"/>
          <w:lang w:val="tr-TR"/>
        </w:rPr>
        <w:t xml:space="preserve">. Bu alan Akdeniz ve Türkiye’den </w:t>
      </w:r>
      <w:r w:rsidR="00B46E36">
        <w:rPr>
          <w:rFonts w:eastAsia="Times New Roman" w:cstheme="minorHAnsi"/>
          <w:bCs/>
          <w:color w:val="333333"/>
          <w:lang w:val="tr-TR"/>
        </w:rPr>
        <w:t xml:space="preserve">geniş </w:t>
      </w:r>
      <w:r w:rsidRPr="00A348F5">
        <w:rPr>
          <w:rFonts w:eastAsia="Times New Roman" w:cstheme="minorHAnsi"/>
          <w:bCs/>
          <w:color w:val="333333"/>
          <w:lang w:val="tr-TR"/>
        </w:rPr>
        <w:t>bir alanı içine alır.</w:t>
      </w:r>
      <w:r w:rsidR="008A495B" w:rsidRPr="00A348F5">
        <w:rPr>
          <w:rFonts w:eastAsia="Times New Roman" w:cstheme="minorHAnsi"/>
          <w:bCs/>
          <w:color w:val="333333"/>
          <w:lang w:val="tr-TR"/>
        </w:rPr>
        <w:t xml:space="preserve"> Afrika levhasının dalan yerkabuğu parçasının bu alanda oldukça belirgin olarak 150 km derinliklere kadar uzandığını ve çeşitli büyüklüklerde depremlere neden olduğu</w:t>
      </w:r>
      <w:r w:rsidRPr="00A348F5">
        <w:rPr>
          <w:rFonts w:eastAsia="Times New Roman" w:cstheme="minorHAnsi"/>
          <w:bCs/>
          <w:color w:val="333333"/>
          <w:lang w:val="tr-TR"/>
        </w:rPr>
        <w:t xml:space="preserve"> gözlenmektedir</w:t>
      </w:r>
      <w:r w:rsidR="008A495B" w:rsidRPr="00A348F5">
        <w:rPr>
          <w:rFonts w:eastAsia="Times New Roman" w:cstheme="minorHAnsi"/>
          <w:bCs/>
          <w:color w:val="333333"/>
          <w:lang w:val="tr-TR"/>
        </w:rPr>
        <w:t>.</w:t>
      </w:r>
      <w:r w:rsidRPr="00A348F5">
        <w:rPr>
          <w:rFonts w:eastAsia="Times New Roman" w:cstheme="minorHAnsi"/>
          <w:bCs/>
          <w:color w:val="333333"/>
          <w:lang w:val="tr-TR"/>
        </w:rPr>
        <w:t xml:space="preserve"> </w:t>
      </w:r>
      <w:r w:rsidR="008A495B" w:rsidRPr="00A348F5">
        <w:rPr>
          <w:rFonts w:eastAsia="Times New Roman" w:cstheme="minorHAnsi"/>
          <w:bCs/>
          <w:color w:val="333333"/>
          <w:lang w:val="tr-TR"/>
        </w:rPr>
        <w:t>Bu</w:t>
      </w:r>
      <w:r w:rsidRPr="00A348F5">
        <w:rPr>
          <w:rFonts w:eastAsia="Times New Roman" w:cstheme="minorHAnsi"/>
          <w:bCs/>
          <w:color w:val="333333"/>
          <w:lang w:val="tr-TR"/>
        </w:rPr>
        <w:t xml:space="preserve"> olgu</w:t>
      </w:r>
      <w:r w:rsidR="008A495B" w:rsidRPr="00A348F5">
        <w:rPr>
          <w:rFonts w:eastAsia="Times New Roman" w:cstheme="minorHAnsi"/>
          <w:bCs/>
          <w:color w:val="333333"/>
          <w:lang w:val="tr-TR"/>
        </w:rPr>
        <w:t xml:space="preserve"> önceki yıllarda olan depremlerden bilinmesine rağmen, 11 Eylül 2018 ve 12 Eylül 2018 depremleri vesilesiyle bu konuyu gündeme getirmek ve toplumun dikkatini çekmek istedik.</w:t>
      </w:r>
    </w:p>
    <w:p w14:paraId="66277B02" w14:textId="77777777" w:rsidR="008A495B" w:rsidRPr="00A348F5" w:rsidRDefault="008A495B" w:rsidP="008A495B">
      <w:pPr>
        <w:rPr>
          <w:rFonts w:eastAsia="Times New Roman" w:cstheme="minorHAnsi"/>
          <w:color w:val="1D394A"/>
          <w:shd w:val="clear" w:color="auto" w:fill="FFFFFF"/>
          <w:lang w:val="tr-TR"/>
        </w:rPr>
      </w:pPr>
      <w:r w:rsidRPr="00A348F5">
        <w:rPr>
          <w:rFonts w:eastAsia="Times New Roman" w:cstheme="minorHAnsi"/>
          <w:bCs/>
          <w:color w:val="333333"/>
          <w:lang w:val="tr-TR"/>
        </w:rPr>
        <w:t xml:space="preserve">Bu yazıda kullandığımız </w:t>
      </w:r>
      <w:r w:rsidRPr="00A348F5">
        <w:rPr>
          <w:rFonts w:eastAsia="Times New Roman" w:cstheme="minorHAnsi"/>
          <w:bCs/>
          <w:color w:val="1D394A"/>
          <w:shd w:val="clear" w:color="auto" w:fill="FFFFFF"/>
          <w:lang w:val="tr-TR"/>
        </w:rPr>
        <w:t>European-Mediterranean Seismological Centre</w:t>
      </w:r>
      <w:r w:rsidRPr="00A348F5">
        <w:rPr>
          <w:rFonts w:eastAsia="Times New Roman" w:cstheme="minorHAnsi"/>
          <w:color w:val="1D394A"/>
          <w:shd w:val="clear" w:color="auto" w:fill="FFFFFF"/>
          <w:lang w:val="tr-TR"/>
        </w:rPr>
        <w:t> (EMSC) verilerinde 19 Ekim 2017 tarihinde olmuş (16:21:12 (UTC)) büyüklüğü mb:4.5 ve odak derinliği 407 km olarak hesaplanmış bir deprem bulunmaktadır. Bu deprem Fig 2’de gösterilmemiştir. Bu depremin derinlik değerinin yeniden hesaplanması gerektiğine inanıyorum.</w:t>
      </w:r>
    </w:p>
    <w:p w14:paraId="13A6F3B1" w14:textId="77777777" w:rsidR="008A495B" w:rsidRPr="00A348F5" w:rsidRDefault="008A495B" w:rsidP="008A495B">
      <w:pPr>
        <w:rPr>
          <w:rFonts w:eastAsia="Times New Roman" w:cstheme="minorHAnsi"/>
          <w:lang w:val="tr-TR"/>
        </w:rPr>
      </w:pPr>
    </w:p>
    <w:p w14:paraId="06DF795D" w14:textId="77777777" w:rsidR="00975ECA" w:rsidRPr="00A348F5" w:rsidRDefault="00975ECA">
      <w:pPr>
        <w:rPr>
          <w:rFonts w:eastAsia="Times New Roman" w:cstheme="minorHAnsi"/>
          <w:bCs/>
          <w:color w:val="333333"/>
          <w:lang w:val="tr-TR"/>
        </w:rPr>
      </w:pPr>
      <w:r w:rsidRPr="00A348F5">
        <w:rPr>
          <w:rFonts w:eastAsia="Times New Roman" w:cstheme="minorHAnsi"/>
          <w:bCs/>
          <w:color w:val="333333"/>
          <w:lang w:val="tr-TR"/>
        </w:rPr>
        <w:br w:type="page"/>
      </w:r>
    </w:p>
    <w:p w14:paraId="463F90C5" w14:textId="2A55ED51" w:rsidR="00975ECA" w:rsidRPr="00975ECA" w:rsidRDefault="00975ECA" w:rsidP="00975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212121"/>
        </w:rPr>
      </w:pPr>
      <w:r w:rsidRPr="00975ECA">
        <w:rPr>
          <w:rFonts w:eastAsia="Times New Roman" w:cstheme="minorHAnsi"/>
          <w:b/>
          <w:color w:val="212121"/>
        </w:rPr>
        <w:lastRenderedPageBreak/>
        <w:t>September 11, 2018 (mb: 4.9) and September 12, 2018 (Mw = 5.2) Gulf of Antalya, Turkey</w:t>
      </w:r>
      <w:r w:rsidRPr="00423AE4">
        <w:rPr>
          <w:rFonts w:eastAsia="Times New Roman" w:cstheme="minorHAnsi"/>
          <w:b/>
          <w:color w:val="212121"/>
        </w:rPr>
        <w:t xml:space="preserve"> </w:t>
      </w:r>
      <w:r w:rsidRPr="00975ECA">
        <w:rPr>
          <w:rFonts w:eastAsia="Times New Roman" w:cstheme="minorHAnsi"/>
          <w:b/>
          <w:color w:val="212121"/>
        </w:rPr>
        <w:t>earthquakes</w:t>
      </w:r>
      <w:r w:rsidRPr="00423AE4">
        <w:rPr>
          <w:rFonts w:eastAsia="Times New Roman" w:cstheme="minorHAnsi"/>
          <w:b/>
          <w:color w:val="212121"/>
        </w:rPr>
        <w:t>:</w:t>
      </w:r>
      <w:r w:rsidRPr="00975ECA">
        <w:rPr>
          <w:rFonts w:eastAsia="Times New Roman" w:cstheme="minorHAnsi"/>
          <w:b/>
          <w:color w:val="212121"/>
        </w:rPr>
        <w:t xml:space="preserve"> </w:t>
      </w:r>
      <w:r w:rsidR="00843EE7" w:rsidRPr="00423AE4">
        <w:rPr>
          <w:rFonts w:eastAsia="Times New Roman" w:cstheme="minorHAnsi"/>
          <w:b/>
          <w:color w:val="212121"/>
        </w:rPr>
        <w:t>T</w:t>
      </w:r>
      <w:r w:rsidRPr="00975ECA">
        <w:rPr>
          <w:rFonts w:eastAsia="Times New Roman" w:cstheme="minorHAnsi"/>
          <w:b/>
          <w:color w:val="212121"/>
        </w:rPr>
        <w:t>he subduction zone under Antalya</w:t>
      </w:r>
      <w:r w:rsidR="00843EE7" w:rsidRPr="00423AE4">
        <w:rPr>
          <w:rFonts w:eastAsia="Times New Roman" w:cstheme="minorHAnsi"/>
          <w:b/>
          <w:color w:val="212121"/>
        </w:rPr>
        <w:t xml:space="preserve"> is live</w:t>
      </w:r>
    </w:p>
    <w:p w14:paraId="0FA1A0F3" w14:textId="77777777" w:rsidR="00975ECA" w:rsidRPr="00975ECA" w:rsidRDefault="00975ECA" w:rsidP="00975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p>
    <w:p w14:paraId="2DCCC977" w14:textId="7EAC7667" w:rsidR="00AE5E91" w:rsidRPr="00423AE4" w:rsidRDefault="00975ECA" w:rsidP="00AE5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rPr>
      </w:pPr>
      <w:r w:rsidRPr="00975ECA">
        <w:rPr>
          <w:rFonts w:eastAsia="Times New Roman" w:cstheme="minorHAnsi"/>
          <w:color w:val="212121"/>
        </w:rPr>
        <w:t xml:space="preserve">The movement of the African plate, which causes the </w:t>
      </w:r>
      <w:r w:rsidR="00DE5BC2" w:rsidRPr="00975ECA">
        <w:rPr>
          <w:rFonts w:eastAsia="Times New Roman" w:cstheme="minorHAnsi"/>
          <w:color w:val="212121"/>
        </w:rPr>
        <w:t xml:space="preserve">Paleo-Ocean </w:t>
      </w:r>
      <w:r w:rsidRPr="00975ECA">
        <w:rPr>
          <w:rFonts w:eastAsia="Times New Roman" w:cstheme="minorHAnsi"/>
          <w:color w:val="212121"/>
        </w:rPr>
        <w:t xml:space="preserve">Tethys to close and create the present Mediterranean, is moving towards the north plateau of Eurasia. The two most concrete scientific evidence to date </w:t>
      </w:r>
      <w:r w:rsidR="00715088" w:rsidRPr="00423AE4">
        <w:rPr>
          <w:rFonts w:eastAsia="Times New Roman" w:cstheme="minorHAnsi"/>
          <w:color w:val="212121"/>
        </w:rPr>
        <w:t xml:space="preserve">come from </w:t>
      </w:r>
      <w:r w:rsidRPr="00975ECA">
        <w:rPr>
          <w:rFonts w:eastAsia="Times New Roman" w:cstheme="minorHAnsi"/>
          <w:color w:val="212121"/>
        </w:rPr>
        <w:t xml:space="preserve">geodetic and seismological data. When both data types are evaluated, the rate of </w:t>
      </w:r>
      <w:r w:rsidR="00715088" w:rsidRPr="00423AE4">
        <w:rPr>
          <w:rFonts w:eastAsia="Times New Roman" w:cstheme="minorHAnsi"/>
          <w:color w:val="212121"/>
        </w:rPr>
        <w:t>convergence</w:t>
      </w:r>
      <w:r w:rsidRPr="00975ECA">
        <w:rPr>
          <w:rFonts w:eastAsia="Times New Roman" w:cstheme="minorHAnsi"/>
          <w:color w:val="212121"/>
        </w:rPr>
        <w:t xml:space="preserve"> of the African plate to the Eurasia plate </w:t>
      </w:r>
      <w:r w:rsidR="00715088" w:rsidRPr="00423AE4">
        <w:rPr>
          <w:rFonts w:eastAsia="Times New Roman" w:cstheme="minorHAnsi"/>
          <w:color w:val="212121"/>
        </w:rPr>
        <w:t xml:space="preserve">varies between </w:t>
      </w:r>
      <w:r w:rsidRPr="00975ECA">
        <w:rPr>
          <w:rFonts w:eastAsia="Times New Roman" w:cstheme="minorHAnsi"/>
          <w:color w:val="212121"/>
        </w:rPr>
        <w:t>4-</w:t>
      </w:r>
      <w:bookmarkStart w:id="0" w:name="_GoBack"/>
      <w:bookmarkEnd w:id="0"/>
      <w:r w:rsidRPr="00975ECA">
        <w:rPr>
          <w:rFonts w:eastAsia="Times New Roman" w:cstheme="minorHAnsi"/>
          <w:color w:val="212121"/>
        </w:rPr>
        <w:t>10 mm/yr.</w:t>
      </w:r>
      <w:r w:rsidR="00AE5E91" w:rsidRPr="00423AE4">
        <w:rPr>
          <w:rFonts w:eastAsia="Times New Roman" w:cstheme="minorHAnsi"/>
          <w:color w:val="212121"/>
        </w:rPr>
        <w:t xml:space="preserve"> </w:t>
      </w:r>
      <w:r w:rsidR="00AE5E91" w:rsidRPr="00423AE4">
        <w:rPr>
          <w:rFonts w:cstheme="minorHAnsi"/>
          <w:color w:val="212121"/>
        </w:rPr>
        <w:t xml:space="preserve">The convergence rate between these two plates is smaller than the convergence rate of plates in the Pacific, but the speed of the African plate is likely to </w:t>
      </w:r>
      <w:r w:rsidR="000724E5" w:rsidRPr="00423AE4">
        <w:rPr>
          <w:rFonts w:cstheme="minorHAnsi"/>
          <w:color w:val="212121"/>
        </w:rPr>
        <w:t xml:space="preserve">accumulate the stress on the faults </w:t>
      </w:r>
      <w:r w:rsidR="00AE5E91" w:rsidRPr="00423AE4">
        <w:rPr>
          <w:rFonts w:cstheme="minorHAnsi"/>
          <w:color w:val="212121"/>
        </w:rPr>
        <w:t>of the Eastern Mediterranean and cause the continuation of the earthquake</w:t>
      </w:r>
      <w:r w:rsidR="00EB4FE5" w:rsidRPr="00423AE4">
        <w:rPr>
          <w:rFonts w:cstheme="minorHAnsi"/>
          <w:color w:val="212121"/>
        </w:rPr>
        <w:t>s</w:t>
      </w:r>
      <w:r w:rsidR="00AE5E91" w:rsidRPr="00423AE4">
        <w:rPr>
          <w:rFonts w:cstheme="minorHAnsi"/>
          <w:color w:val="212121"/>
        </w:rPr>
        <w:t>.</w:t>
      </w:r>
    </w:p>
    <w:p w14:paraId="1C9B33C0" w14:textId="77777777" w:rsidR="00AE5E91" w:rsidRPr="00423AE4" w:rsidRDefault="00AE5E91" w:rsidP="00AE5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p>
    <w:p w14:paraId="52A4FC63" w14:textId="5C2DCCD4" w:rsidR="00975ECA" w:rsidRPr="00975ECA" w:rsidRDefault="00C87B57" w:rsidP="00EB4FE5">
      <w:pPr>
        <w:pStyle w:val="HTMLPreformatted"/>
        <w:shd w:val="clear" w:color="auto" w:fill="FFFFFF"/>
        <w:rPr>
          <w:rFonts w:asciiTheme="minorHAnsi" w:hAnsiTheme="minorHAnsi" w:cstheme="minorHAnsi"/>
          <w:color w:val="212121"/>
          <w:sz w:val="24"/>
          <w:szCs w:val="24"/>
          <w:lang w:val="en-US"/>
        </w:rPr>
      </w:pPr>
      <w:r w:rsidRPr="00423AE4">
        <w:rPr>
          <w:rFonts w:asciiTheme="minorHAnsi" w:hAnsiTheme="minorHAnsi" w:cstheme="minorHAnsi"/>
          <w:color w:val="212121"/>
          <w:sz w:val="24"/>
          <w:szCs w:val="24"/>
          <w:lang w:val="en-US"/>
        </w:rPr>
        <w:t xml:space="preserve">This active </w:t>
      </w:r>
      <w:r w:rsidR="00EB4FE5" w:rsidRPr="00423AE4">
        <w:rPr>
          <w:rFonts w:asciiTheme="minorHAnsi" w:hAnsiTheme="minorHAnsi" w:cstheme="minorHAnsi"/>
          <w:color w:val="212121"/>
          <w:sz w:val="24"/>
          <w:szCs w:val="24"/>
          <w:lang w:val="en-US"/>
        </w:rPr>
        <w:t xml:space="preserve">and complex </w:t>
      </w:r>
      <w:r w:rsidRPr="00423AE4">
        <w:rPr>
          <w:rFonts w:asciiTheme="minorHAnsi" w:hAnsiTheme="minorHAnsi" w:cstheme="minorHAnsi"/>
          <w:color w:val="212121"/>
          <w:sz w:val="24"/>
          <w:szCs w:val="24"/>
          <w:lang w:val="en-US"/>
        </w:rPr>
        <w:t xml:space="preserve">subduction zone (Fig. 1) extending along Crete, </w:t>
      </w:r>
      <w:r w:rsidR="004E7284" w:rsidRPr="00423AE4">
        <w:rPr>
          <w:rFonts w:asciiTheme="minorHAnsi" w:hAnsiTheme="minorHAnsi" w:cstheme="minorHAnsi"/>
          <w:color w:val="212121"/>
          <w:sz w:val="24"/>
          <w:szCs w:val="24"/>
          <w:lang w:val="en-US"/>
        </w:rPr>
        <w:t xml:space="preserve">Rhodes, </w:t>
      </w:r>
      <w:r w:rsidRPr="00423AE4">
        <w:rPr>
          <w:rFonts w:asciiTheme="minorHAnsi" w:hAnsiTheme="minorHAnsi" w:cstheme="minorHAnsi"/>
          <w:color w:val="212121"/>
          <w:sz w:val="24"/>
          <w:szCs w:val="24"/>
          <w:lang w:val="en-US"/>
        </w:rPr>
        <w:t xml:space="preserve">Antalya and Cyprus in the Eastern Mediterranean creates </w:t>
      </w:r>
      <w:r w:rsidR="00EB4FE5" w:rsidRPr="00423AE4">
        <w:rPr>
          <w:rFonts w:asciiTheme="minorHAnsi" w:hAnsiTheme="minorHAnsi" w:cstheme="minorHAnsi"/>
          <w:color w:val="212121"/>
          <w:sz w:val="24"/>
          <w:szCs w:val="24"/>
          <w:lang w:val="en-US"/>
        </w:rPr>
        <w:t xml:space="preserve">many </w:t>
      </w:r>
      <w:r w:rsidRPr="00423AE4">
        <w:rPr>
          <w:rFonts w:asciiTheme="minorHAnsi" w:hAnsiTheme="minorHAnsi" w:cstheme="minorHAnsi"/>
          <w:color w:val="212121"/>
          <w:sz w:val="24"/>
          <w:szCs w:val="24"/>
          <w:lang w:val="en-US"/>
        </w:rPr>
        <w:t xml:space="preserve">deep </w:t>
      </w:r>
      <w:r w:rsidR="00EB4FE5" w:rsidRPr="00423AE4">
        <w:rPr>
          <w:rFonts w:asciiTheme="minorHAnsi" w:hAnsiTheme="minorHAnsi" w:cstheme="minorHAnsi"/>
          <w:color w:val="212121"/>
          <w:sz w:val="24"/>
          <w:szCs w:val="24"/>
          <w:lang w:val="en-US"/>
        </w:rPr>
        <w:t>events as well as shallow earthquakes</w:t>
      </w:r>
      <w:r w:rsidR="00F56E2B" w:rsidRPr="00423AE4">
        <w:rPr>
          <w:rFonts w:asciiTheme="minorHAnsi" w:hAnsiTheme="minorHAnsi" w:cstheme="minorHAnsi"/>
          <w:color w:val="212121"/>
          <w:sz w:val="24"/>
          <w:szCs w:val="24"/>
          <w:lang w:val="en-US"/>
        </w:rPr>
        <w:t>.</w:t>
      </w:r>
      <w:r w:rsidR="00EB4FE5" w:rsidRPr="00423AE4">
        <w:rPr>
          <w:rFonts w:asciiTheme="minorHAnsi" w:hAnsiTheme="minorHAnsi" w:cstheme="minorHAnsi"/>
          <w:color w:val="212121"/>
          <w:sz w:val="24"/>
          <w:szCs w:val="24"/>
          <w:lang w:val="en-US"/>
        </w:rPr>
        <w:t xml:space="preserve"> </w:t>
      </w:r>
      <w:r w:rsidR="00975ECA" w:rsidRPr="00975ECA">
        <w:rPr>
          <w:rFonts w:asciiTheme="minorHAnsi" w:hAnsiTheme="minorHAnsi" w:cstheme="minorHAnsi"/>
          <w:color w:val="212121"/>
          <w:sz w:val="24"/>
          <w:szCs w:val="24"/>
          <w:lang w:val="en-US"/>
        </w:rPr>
        <w:t xml:space="preserve">Stress tensor analyzes for some earthquakes in the bay of Antalya show that compression stress </w:t>
      </w:r>
      <w:r w:rsidR="004E7284" w:rsidRPr="00423AE4">
        <w:rPr>
          <w:rFonts w:asciiTheme="minorHAnsi" w:hAnsiTheme="minorHAnsi" w:cstheme="minorHAnsi"/>
          <w:color w:val="212121"/>
          <w:sz w:val="24"/>
          <w:szCs w:val="24"/>
          <w:lang w:val="en-US"/>
        </w:rPr>
        <w:t xml:space="preserve">(thrust) </w:t>
      </w:r>
      <w:r w:rsidR="00975ECA" w:rsidRPr="00975ECA">
        <w:rPr>
          <w:rFonts w:asciiTheme="minorHAnsi" w:hAnsiTheme="minorHAnsi" w:cstheme="minorHAnsi"/>
          <w:color w:val="212121"/>
          <w:sz w:val="24"/>
          <w:szCs w:val="24"/>
          <w:lang w:val="en-US"/>
        </w:rPr>
        <w:t>in the NE-SW direction is predominant (2).</w:t>
      </w:r>
    </w:p>
    <w:p w14:paraId="1E73477F" w14:textId="77777777" w:rsidR="00975ECA" w:rsidRPr="00975ECA" w:rsidRDefault="00975ECA" w:rsidP="00975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p>
    <w:p w14:paraId="478A8B55" w14:textId="00F247C1" w:rsidR="00975ECA" w:rsidRPr="00423AE4" w:rsidRDefault="00975ECA" w:rsidP="00975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r w:rsidRPr="00975ECA">
        <w:rPr>
          <w:rFonts w:eastAsia="Times New Roman" w:cstheme="minorHAnsi"/>
          <w:color w:val="212121"/>
        </w:rPr>
        <w:t>On September 11, 2018 and September 12, 2018, earthquakes of magnitude 4.9 and magnitude of 5.2</w:t>
      </w:r>
      <w:r w:rsidR="00B60DB3" w:rsidRPr="00423AE4">
        <w:rPr>
          <w:rFonts w:eastAsia="Times New Roman" w:cstheme="minorHAnsi"/>
          <w:color w:val="212121"/>
        </w:rPr>
        <w:t>, respectively</w:t>
      </w:r>
      <w:r w:rsidRPr="00975ECA">
        <w:rPr>
          <w:rFonts w:eastAsia="Times New Roman" w:cstheme="minorHAnsi"/>
          <w:color w:val="212121"/>
        </w:rPr>
        <w:t xml:space="preserve"> were recorded as deep earthquakes (Table 1). The epicenter </w:t>
      </w:r>
      <w:r w:rsidR="00050DA8" w:rsidRPr="00423AE4">
        <w:rPr>
          <w:rFonts w:eastAsia="Times New Roman" w:cstheme="minorHAnsi"/>
          <w:color w:val="212121"/>
        </w:rPr>
        <w:t xml:space="preserve">of </w:t>
      </w:r>
      <w:r w:rsidR="00050DA8" w:rsidRPr="00975ECA">
        <w:rPr>
          <w:rFonts w:eastAsia="Times New Roman" w:cstheme="minorHAnsi"/>
          <w:color w:val="212121"/>
        </w:rPr>
        <w:t>September 11, 2018</w:t>
      </w:r>
      <w:r w:rsidR="00050DA8" w:rsidRPr="00423AE4">
        <w:rPr>
          <w:rFonts w:eastAsia="Times New Roman" w:cstheme="minorHAnsi"/>
          <w:color w:val="212121"/>
        </w:rPr>
        <w:t xml:space="preserve"> event </w:t>
      </w:r>
      <w:r w:rsidRPr="00975ECA">
        <w:rPr>
          <w:rFonts w:eastAsia="Times New Roman" w:cstheme="minorHAnsi"/>
          <w:color w:val="212121"/>
        </w:rPr>
        <w:t xml:space="preserve">is near </w:t>
      </w:r>
      <w:r w:rsidR="00050DA8" w:rsidRPr="00423AE4">
        <w:rPr>
          <w:rFonts w:eastAsia="Times New Roman" w:cstheme="minorHAnsi"/>
          <w:color w:val="212121"/>
        </w:rPr>
        <w:t xml:space="preserve">Bucak </w:t>
      </w:r>
      <w:r w:rsidR="00806B9A" w:rsidRPr="00975ECA">
        <w:rPr>
          <w:rFonts w:eastAsia="Times New Roman" w:cstheme="minorHAnsi"/>
          <w:color w:val="212121"/>
        </w:rPr>
        <w:t>district</w:t>
      </w:r>
      <w:r w:rsidR="00806B9A" w:rsidRPr="00423AE4">
        <w:rPr>
          <w:rFonts w:eastAsia="Times New Roman" w:cstheme="minorHAnsi"/>
          <w:color w:val="212121"/>
        </w:rPr>
        <w:t xml:space="preserve"> </w:t>
      </w:r>
      <w:r w:rsidRPr="00975ECA">
        <w:rPr>
          <w:rFonts w:eastAsia="Times New Roman" w:cstheme="minorHAnsi"/>
          <w:color w:val="212121"/>
        </w:rPr>
        <w:t xml:space="preserve">of Antalya, is 105 km deep and felt </w:t>
      </w:r>
      <w:r w:rsidR="00EB0160" w:rsidRPr="00423AE4">
        <w:rPr>
          <w:rFonts w:eastAsia="Times New Roman" w:cstheme="minorHAnsi"/>
          <w:color w:val="212121"/>
        </w:rPr>
        <w:t xml:space="preserve">widely </w:t>
      </w:r>
      <w:r w:rsidRPr="00975ECA">
        <w:rPr>
          <w:rFonts w:eastAsia="Times New Roman" w:cstheme="minorHAnsi"/>
          <w:color w:val="212121"/>
        </w:rPr>
        <w:t xml:space="preserve">by the people living in the region. The earthquake on 12 September 2018 in the Gulf of Antalya is 60 km deep and is strongly perceived </w:t>
      </w:r>
      <w:r w:rsidR="007A577F" w:rsidRPr="00423AE4">
        <w:rPr>
          <w:rFonts w:eastAsia="Times New Roman" w:cstheme="minorHAnsi"/>
          <w:color w:val="212121"/>
        </w:rPr>
        <w:t>along the</w:t>
      </w:r>
      <w:r w:rsidRPr="00975ECA">
        <w:rPr>
          <w:rFonts w:eastAsia="Times New Roman" w:cstheme="minorHAnsi"/>
          <w:color w:val="212121"/>
        </w:rPr>
        <w:t xml:space="preserve"> coastal settlements. Similar earthquakes due to the ongoing seismotectonic regime </w:t>
      </w:r>
      <w:r w:rsidR="00F12E33" w:rsidRPr="00423AE4">
        <w:rPr>
          <w:rFonts w:eastAsia="Times New Roman" w:cstheme="minorHAnsi"/>
          <w:color w:val="212121"/>
        </w:rPr>
        <w:t xml:space="preserve">surely </w:t>
      </w:r>
      <w:r w:rsidRPr="00975ECA">
        <w:rPr>
          <w:rFonts w:eastAsia="Times New Roman" w:cstheme="minorHAnsi"/>
          <w:color w:val="212121"/>
        </w:rPr>
        <w:t>will continue in the coming years as they were in previous years. The seismotectonic structure here needs to be investigated in greater detail for the potential of creating larger earthquake</w:t>
      </w:r>
      <w:r w:rsidR="00522649" w:rsidRPr="00423AE4">
        <w:rPr>
          <w:rFonts w:eastAsia="Times New Roman" w:cstheme="minorHAnsi"/>
          <w:color w:val="212121"/>
        </w:rPr>
        <w:t>s</w:t>
      </w:r>
      <w:r w:rsidRPr="00975ECA">
        <w:rPr>
          <w:rFonts w:eastAsia="Times New Roman" w:cstheme="minorHAnsi"/>
          <w:color w:val="212121"/>
        </w:rPr>
        <w:t>. Reliable current and historical data and seismotectonic structure indicate that this possibility exists.</w:t>
      </w:r>
    </w:p>
    <w:p w14:paraId="33C9498C" w14:textId="4C175367" w:rsidR="00D327AF" w:rsidRPr="00423AE4" w:rsidRDefault="00D327AF" w:rsidP="00975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p>
    <w:p w14:paraId="0E25D6F9" w14:textId="7E04C353" w:rsidR="001F6DF6" w:rsidRPr="00423AE4" w:rsidRDefault="001F6DF6" w:rsidP="001F6DF6">
      <w:pPr>
        <w:pStyle w:val="HTMLPreformatted"/>
        <w:shd w:val="clear" w:color="auto" w:fill="FFFFFF"/>
        <w:rPr>
          <w:rFonts w:asciiTheme="minorHAnsi" w:hAnsiTheme="minorHAnsi" w:cstheme="minorHAnsi"/>
          <w:color w:val="212121"/>
          <w:sz w:val="24"/>
          <w:szCs w:val="24"/>
          <w:lang w:val="en-US"/>
        </w:rPr>
      </w:pPr>
      <w:r w:rsidRPr="00423AE4">
        <w:rPr>
          <w:rFonts w:asciiTheme="minorHAnsi" w:hAnsiTheme="minorHAnsi" w:cstheme="minorHAnsi"/>
          <w:color w:val="212121"/>
          <w:sz w:val="24"/>
          <w:szCs w:val="24"/>
          <w:lang w:val="en-US"/>
        </w:rPr>
        <w:t>In this article, we examined the epicentral and hypoc</w:t>
      </w:r>
      <w:r w:rsidRPr="00423AE4">
        <w:rPr>
          <w:rFonts w:asciiTheme="minorHAnsi" w:hAnsiTheme="minorHAnsi" w:cstheme="minorHAnsi"/>
          <w:color w:val="212121"/>
          <w:sz w:val="24"/>
          <w:szCs w:val="24"/>
          <w:lang w:val="en-US"/>
        </w:rPr>
        <w:t>e</w:t>
      </w:r>
      <w:r w:rsidRPr="00423AE4">
        <w:rPr>
          <w:rFonts w:asciiTheme="minorHAnsi" w:hAnsiTheme="minorHAnsi" w:cstheme="minorHAnsi"/>
          <w:color w:val="212121"/>
          <w:sz w:val="24"/>
          <w:szCs w:val="24"/>
          <w:lang w:val="en-US"/>
        </w:rPr>
        <w:t>ntral distributions of earthquakes in the region between 28-32 degrees east l</w:t>
      </w:r>
      <w:r w:rsidRPr="00423AE4">
        <w:rPr>
          <w:rFonts w:asciiTheme="minorHAnsi" w:hAnsiTheme="minorHAnsi" w:cstheme="minorHAnsi"/>
          <w:color w:val="212121"/>
          <w:sz w:val="24"/>
          <w:szCs w:val="24"/>
          <w:lang w:val="en-US"/>
        </w:rPr>
        <w:t>ongitudes</w:t>
      </w:r>
      <w:r w:rsidRPr="00423AE4">
        <w:rPr>
          <w:rFonts w:asciiTheme="minorHAnsi" w:hAnsiTheme="minorHAnsi" w:cstheme="minorHAnsi"/>
          <w:color w:val="212121"/>
          <w:sz w:val="24"/>
          <w:szCs w:val="24"/>
          <w:lang w:val="en-US"/>
        </w:rPr>
        <w:t xml:space="preserve"> and 32-44 degrees north latitudes (Fig. 2).</w:t>
      </w:r>
      <w:r w:rsidRPr="00423AE4">
        <w:rPr>
          <w:rFonts w:asciiTheme="minorHAnsi" w:hAnsiTheme="minorHAnsi" w:cstheme="minorHAnsi"/>
          <w:color w:val="212121"/>
          <w:sz w:val="24"/>
          <w:szCs w:val="24"/>
          <w:lang w:val="en-US"/>
        </w:rPr>
        <w:t xml:space="preserve"> </w:t>
      </w:r>
      <w:r w:rsidRPr="00423AE4">
        <w:rPr>
          <w:rFonts w:asciiTheme="minorHAnsi" w:hAnsiTheme="minorHAnsi" w:cstheme="minorHAnsi"/>
          <w:color w:val="212121"/>
          <w:sz w:val="24"/>
          <w:szCs w:val="24"/>
          <w:lang w:val="en-US"/>
        </w:rPr>
        <w:t xml:space="preserve">This area encompasses an area from the Mediterranean and Turkey. It is observed that </w:t>
      </w:r>
      <w:r w:rsidR="001F2F44" w:rsidRPr="00423AE4">
        <w:rPr>
          <w:rFonts w:asciiTheme="minorHAnsi" w:hAnsiTheme="minorHAnsi" w:cstheme="minorHAnsi"/>
          <w:color w:val="212121"/>
          <w:sz w:val="24"/>
          <w:szCs w:val="24"/>
          <w:lang w:val="en-US"/>
        </w:rPr>
        <w:t>a</w:t>
      </w:r>
      <w:r w:rsidRPr="00423AE4">
        <w:rPr>
          <w:rFonts w:asciiTheme="minorHAnsi" w:hAnsiTheme="minorHAnsi" w:cstheme="minorHAnsi"/>
          <w:color w:val="212121"/>
          <w:sz w:val="24"/>
          <w:szCs w:val="24"/>
          <w:lang w:val="en-US"/>
        </w:rPr>
        <w:t xml:space="preserve"> </w:t>
      </w:r>
      <w:r w:rsidR="001F2F44" w:rsidRPr="00423AE4">
        <w:rPr>
          <w:rFonts w:asciiTheme="minorHAnsi" w:hAnsiTheme="minorHAnsi" w:cstheme="minorHAnsi"/>
          <w:color w:val="212121"/>
          <w:sz w:val="24"/>
          <w:szCs w:val="24"/>
          <w:lang w:val="en-US"/>
        </w:rPr>
        <w:t xml:space="preserve">part of </w:t>
      </w:r>
      <w:r w:rsidRPr="00423AE4">
        <w:rPr>
          <w:rFonts w:asciiTheme="minorHAnsi" w:hAnsiTheme="minorHAnsi" w:cstheme="minorHAnsi"/>
          <w:color w:val="212121"/>
          <w:sz w:val="24"/>
          <w:szCs w:val="24"/>
          <w:lang w:val="en-US"/>
        </w:rPr>
        <w:t>crust</w:t>
      </w:r>
      <w:r w:rsidR="001F2F44" w:rsidRPr="00423AE4">
        <w:rPr>
          <w:rFonts w:asciiTheme="minorHAnsi" w:hAnsiTheme="minorHAnsi" w:cstheme="minorHAnsi"/>
          <w:color w:val="212121"/>
          <w:sz w:val="24"/>
          <w:szCs w:val="24"/>
          <w:lang w:val="en-US"/>
        </w:rPr>
        <w:t xml:space="preserve"> </w:t>
      </w:r>
      <w:r w:rsidRPr="00423AE4">
        <w:rPr>
          <w:rFonts w:asciiTheme="minorHAnsi" w:hAnsiTheme="minorHAnsi" w:cstheme="minorHAnsi"/>
          <w:color w:val="212121"/>
          <w:sz w:val="24"/>
          <w:szCs w:val="24"/>
          <w:lang w:val="en-US"/>
        </w:rPr>
        <w:t xml:space="preserve">of the African </w:t>
      </w:r>
      <w:r w:rsidR="001F2F44" w:rsidRPr="00423AE4">
        <w:rPr>
          <w:rFonts w:asciiTheme="minorHAnsi" w:hAnsiTheme="minorHAnsi" w:cstheme="minorHAnsi"/>
          <w:color w:val="212121"/>
          <w:sz w:val="24"/>
          <w:szCs w:val="24"/>
          <w:lang w:val="en-US"/>
        </w:rPr>
        <w:t xml:space="preserve">plate </w:t>
      </w:r>
      <w:r w:rsidRPr="00423AE4">
        <w:rPr>
          <w:rFonts w:asciiTheme="minorHAnsi" w:hAnsiTheme="minorHAnsi" w:cstheme="minorHAnsi"/>
          <w:color w:val="212121"/>
          <w:sz w:val="24"/>
          <w:szCs w:val="24"/>
          <w:lang w:val="en-US"/>
        </w:rPr>
        <w:t>extends to a depth of 150 km in this area, and causes various sizes of earthquakes. Despite the fact that this phenomenon is known from the earthquakes that occurred in previous years, we wanted to bring this issue to the agenda and pay attention to the community with the earthquake of September 11, 2018 and September 12,</w:t>
      </w:r>
      <w:r w:rsidR="00CE32F4" w:rsidRPr="00423AE4">
        <w:rPr>
          <w:rFonts w:asciiTheme="minorHAnsi" w:hAnsiTheme="minorHAnsi" w:cstheme="minorHAnsi"/>
          <w:color w:val="212121"/>
          <w:sz w:val="24"/>
          <w:szCs w:val="24"/>
          <w:lang w:val="en-US"/>
        </w:rPr>
        <w:t xml:space="preserve"> 2018.</w:t>
      </w:r>
    </w:p>
    <w:p w14:paraId="4AF4FC68" w14:textId="3383FAF2" w:rsidR="007D5A52" w:rsidRPr="00423AE4" w:rsidRDefault="007D5A52" w:rsidP="00975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p>
    <w:p w14:paraId="715CCE23" w14:textId="3849C6F3" w:rsidR="007D5A52" w:rsidRPr="00423AE4" w:rsidRDefault="007D5A52" w:rsidP="007D5A52">
      <w:pPr>
        <w:pStyle w:val="HTMLPreformatted"/>
        <w:shd w:val="clear" w:color="auto" w:fill="FFFFFF"/>
        <w:rPr>
          <w:rFonts w:asciiTheme="minorHAnsi" w:hAnsiTheme="minorHAnsi" w:cstheme="minorHAnsi"/>
          <w:color w:val="212121"/>
          <w:sz w:val="24"/>
          <w:szCs w:val="24"/>
          <w:lang w:val="en-US"/>
        </w:rPr>
      </w:pPr>
      <w:r w:rsidRPr="00423AE4">
        <w:rPr>
          <w:rFonts w:asciiTheme="minorHAnsi" w:hAnsiTheme="minorHAnsi" w:cstheme="minorHAnsi"/>
          <w:color w:val="212121"/>
          <w:sz w:val="24"/>
          <w:szCs w:val="24"/>
          <w:lang w:val="en-US"/>
        </w:rPr>
        <w:t xml:space="preserve">In this article, we did not include the earthquake that occurred </w:t>
      </w:r>
      <w:r w:rsidRPr="00423AE4">
        <w:rPr>
          <w:rFonts w:asciiTheme="minorHAnsi" w:hAnsiTheme="minorHAnsi" w:cstheme="minorHAnsi"/>
          <w:color w:val="212121"/>
          <w:sz w:val="24"/>
          <w:szCs w:val="24"/>
          <w:lang w:val="en-US"/>
        </w:rPr>
        <w:t>on October 19, 2017 (16:21:12 (UTC)) with a mb of 4.5 and a focal depth of 407 km</w:t>
      </w:r>
      <w:r w:rsidRPr="00423AE4">
        <w:rPr>
          <w:rFonts w:asciiTheme="minorHAnsi" w:hAnsiTheme="minorHAnsi" w:cstheme="minorHAnsi"/>
          <w:color w:val="212121"/>
          <w:sz w:val="24"/>
          <w:szCs w:val="24"/>
          <w:lang w:val="en-US"/>
        </w:rPr>
        <w:t xml:space="preserve"> </w:t>
      </w:r>
      <w:r w:rsidRPr="00423AE4">
        <w:rPr>
          <w:rFonts w:asciiTheme="minorHAnsi" w:hAnsiTheme="minorHAnsi" w:cstheme="minorHAnsi"/>
          <w:color w:val="212121"/>
          <w:sz w:val="24"/>
          <w:szCs w:val="24"/>
          <w:lang w:val="en-US"/>
        </w:rPr>
        <w:t>in Fig 2</w:t>
      </w:r>
      <w:r w:rsidRPr="00423AE4">
        <w:rPr>
          <w:rFonts w:asciiTheme="minorHAnsi" w:hAnsiTheme="minorHAnsi" w:cstheme="minorHAnsi"/>
          <w:color w:val="212121"/>
          <w:sz w:val="24"/>
          <w:szCs w:val="24"/>
          <w:lang w:val="en-US"/>
        </w:rPr>
        <w:t>, which is reported by</w:t>
      </w:r>
      <w:r w:rsidRPr="00423AE4">
        <w:rPr>
          <w:rFonts w:asciiTheme="minorHAnsi" w:hAnsiTheme="minorHAnsi" w:cstheme="minorHAnsi"/>
          <w:color w:val="212121"/>
          <w:sz w:val="24"/>
          <w:szCs w:val="24"/>
          <w:lang w:val="en-US"/>
        </w:rPr>
        <w:t xml:space="preserve"> European-Mediterranean Seismological Center (EMSC)</w:t>
      </w:r>
      <w:r w:rsidRPr="00423AE4">
        <w:rPr>
          <w:rFonts w:asciiTheme="minorHAnsi" w:hAnsiTheme="minorHAnsi" w:cstheme="minorHAnsi"/>
          <w:color w:val="212121"/>
          <w:sz w:val="24"/>
          <w:szCs w:val="24"/>
          <w:lang w:val="en-US"/>
        </w:rPr>
        <w:t xml:space="preserve">. </w:t>
      </w:r>
      <w:r w:rsidRPr="00423AE4">
        <w:rPr>
          <w:rFonts w:asciiTheme="minorHAnsi" w:hAnsiTheme="minorHAnsi" w:cstheme="minorHAnsi"/>
          <w:color w:val="212121"/>
          <w:sz w:val="24"/>
          <w:szCs w:val="24"/>
          <w:lang w:val="en-US"/>
        </w:rPr>
        <w:t xml:space="preserve">I believe </w:t>
      </w:r>
      <w:r w:rsidR="009759ED" w:rsidRPr="00423AE4">
        <w:rPr>
          <w:rFonts w:asciiTheme="minorHAnsi" w:hAnsiTheme="minorHAnsi" w:cstheme="minorHAnsi"/>
          <w:color w:val="212121"/>
          <w:sz w:val="24"/>
          <w:szCs w:val="24"/>
          <w:lang w:val="en-US"/>
        </w:rPr>
        <w:t xml:space="preserve">the </w:t>
      </w:r>
      <w:r w:rsidRPr="00423AE4">
        <w:rPr>
          <w:rFonts w:asciiTheme="minorHAnsi" w:hAnsiTheme="minorHAnsi" w:cstheme="minorHAnsi"/>
          <w:color w:val="212121"/>
          <w:sz w:val="24"/>
          <w:szCs w:val="24"/>
          <w:lang w:val="en-US"/>
        </w:rPr>
        <w:t xml:space="preserve">depth value </w:t>
      </w:r>
      <w:r w:rsidRPr="00423AE4">
        <w:rPr>
          <w:rFonts w:asciiTheme="minorHAnsi" w:hAnsiTheme="minorHAnsi" w:cstheme="minorHAnsi"/>
          <w:color w:val="212121"/>
          <w:sz w:val="24"/>
          <w:szCs w:val="24"/>
          <w:lang w:val="en-US"/>
        </w:rPr>
        <w:t xml:space="preserve">of this </w:t>
      </w:r>
      <w:r w:rsidR="009759ED" w:rsidRPr="00423AE4">
        <w:rPr>
          <w:rFonts w:asciiTheme="minorHAnsi" w:hAnsiTheme="minorHAnsi" w:cstheme="minorHAnsi"/>
          <w:color w:val="212121"/>
          <w:sz w:val="24"/>
          <w:szCs w:val="24"/>
          <w:lang w:val="en-US"/>
        </w:rPr>
        <w:t>earthquake</w:t>
      </w:r>
      <w:r w:rsidRPr="00423AE4">
        <w:rPr>
          <w:rFonts w:asciiTheme="minorHAnsi" w:hAnsiTheme="minorHAnsi" w:cstheme="minorHAnsi"/>
          <w:color w:val="212121"/>
          <w:sz w:val="24"/>
          <w:szCs w:val="24"/>
          <w:lang w:val="en-US"/>
        </w:rPr>
        <w:t xml:space="preserve"> </w:t>
      </w:r>
      <w:r w:rsidRPr="00423AE4">
        <w:rPr>
          <w:rFonts w:asciiTheme="minorHAnsi" w:hAnsiTheme="minorHAnsi" w:cstheme="minorHAnsi"/>
          <w:color w:val="212121"/>
          <w:sz w:val="24"/>
          <w:szCs w:val="24"/>
          <w:lang w:val="en-US"/>
        </w:rPr>
        <w:t xml:space="preserve">should be </w:t>
      </w:r>
      <w:r w:rsidR="009759ED" w:rsidRPr="00423AE4">
        <w:rPr>
          <w:rFonts w:asciiTheme="minorHAnsi" w:hAnsiTheme="minorHAnsi" w:cstheme="minorHAnsi"/>
          <w:color w:val="212121"/>
          <w:sz w:val="24"/>
          <w:szCs w:val="24"/>
          <w:lang w:val="en-US"/>
        </w:rPr>
        <w:t>re-examined</w:t>
      </w:r>
      <w:r w:rsidRPr="00423AE4">
        <w:rPr>
          <w:rFonts w:asciiTheme="minorHAnsi" w:hAnsiTheme="minorHAnsi" w:cstheme="minorHAnsi"/>
          <w:color w:val="212121"/>
          <w:sz w:val="24"/>
          <w:szCs w:val="24"/>
          <w:lang w:val="en-US"/>
        </w:rPr>
        <w:t>.</w:t>
      </w:r>
      <w:r w:rsidR="009759ED" w:rsidRPr="00423AE4">
        <w:rPr>
          <w:rFonts w:asciiTheme="minorHAnsi" w:hAnsiTheme="minorHAnsi" w:cstheme="minorHAnsi"/>
          <w:color w:val="212121"/>
          <w:sz w:val="24"/>
          <w:szCs w:val="24"/>
          <w:lang w:val="en-US"/>
        </w:rPr>
        <w:t xml:space="preserve"> </w:t>
      </w:r>
    </w:p>
    <w:p w14:paraId="693EF598" w14:textId="77777777" w:rsidR="007D5A52" w:rsidRPr="00975ECA" w:rsidRDefault="007D5A52" w:rsidP="00975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p>
    <w:p w14:paraId="29101E90" w14:textId="77777777" w:rsidR="00975ECA" w:rsidRPr="00423AE4" w:rsidRDefault="00975ECA">
      <w:pPr>
        <w:rPr>
          <w:rFonts w:eastAsia="Times New Roman" w:cstheme="minorHAnsi"/>
          <w:bCs/>
          <w:color w:val="333333"/>
        </w:rPr>
      </w:pPr>
      <w:r w:rsidRPr="00423AE4">
        <w:rPr>
          <w:rFonts w:eastAsia="Times New Roman" w:cstheme="minorHAnsi"/>
          <w:bCs/>
          <w:color w:val="333333"/>
        </w:rPr>
        <w:br w:type="page"/>
      </w:r>
    </w:p>
    <w:p w14:paraId="78C395D8" w14:textId="5FDB71E7" w:rsidR="008A41DD" w:rsidRPr="00423AE4" w:rsidRDefault="001D5D59" w:rsidP="008A41DD">
      <w:pPr>
        <w:pStyle w:val="NormalWeb"/>
        <w:rPr>
          <w:rFonts w:asciiTheme="minorHAnsi" w:hAnsiTheme="minorHAnsi" w:cstheme="minorHAnsi"/>
          <w:lang w:val="en-US"/>
        </w:rPr>
      </w:pPr>
      <w:r w:rsidRPr="00423AE4">
        <w:rPr>
          <w:rFonts w:asciiTheme="minorHAnsi" w:hAnsiTheme="minorHAnsi" w:cstheme="minorHAnsi"/>
          <w:bCs/>
          <w:color w:val="333333"/>
          <w:lang w:val="en-US"/>
        </w:rPr>
        <w:lastRenderedPageBreak/>
        <w:t>Fig 1.</w:t>
      </w:r>
      <w:r w:rsidR="00B8099E" w:rsidRPr="00423AE4">
        <w:rPr>
          <w:rFonts w:asciiTheme="minorHAnsi" w:hAnsiTheme="minorHAnsi" w:cstheme="minorHAnsi"/>
          <w:bCs/>
          <w:color w:val="333333"/>
          <w:lang w:val="en-US"/>
        </w:rPr>
        <w:t xml:space="preserve"> </w:t>
      </w:r>
      <w:r w:rsidR="008A41DD" w:rsidRPr="00423AE4">
        <w:rPr>
          <w:rFonts w:asciiTheme="minorHAnsi" w:hAnsiTheme="minorHAnsi" w:cstheme="minorHAnsi"/>
          <w:bCs/>
          <w:color w:val="333333"/>
          <w:lang w:val="en-US"/>
        </w:rPr>
        <w:t>The s</w:t>
      </w:r>
      <w:r w:rsidR="00522DB3">
        <w:rPr>
          <w:rFonts w:asciiTheme="minorHAnsi" w:hAnsiTheme="minorHAnsi" w:cstheme="minorHAnsi"/>
          <w:bCs/>
          <w:color w:val="333333"/>
          <w:lang w:val="en-US"/>
        </w:rPr>
        <w:t>k</w:t>
      </w:r>
      <w:r w:rsidR="008A41DD" w:rsidRPr="00423AE4">
        <w:rPr>
          <w:rFonts w:asciiTheme="minorHAnsi" w:hAnsiTheme="minorHAnsi" w:cstheme="minorHAnsi"/>
          <w:bCs/>
          <w:color w:val="333333"/>
          <w:lang w:val="en-US"/>
        </w:rPr>
        <w:t xml:space="preserve">etch </w:t>
      </w:r>
      <w:r w:rsidR="00522DB3" w:rsidRPr="00423AE4">
        <w:rPr>
          <w:rFonts w:asciiTheme="minorHAnsi" w:hAnsiTheme="minorHAnsi" w:cstheme="minorHAnsi"/>
          <w:bCs/>
          <w:color w:val="333333"/>
          <w:lang w:val="en-US"/>
        </w:rPr>
        <w:t>illustrates</w:t>
      </w:r>
      <w:r w:rsidR="008A41DD" w:rsidRPr="00423AE4">
        <w:rPr>
          <w:rFonts w:asciiTheme="minorHAnsi" w:hAnsiTheme="minorHAnsi" w:cstheme="minorHAnsi"/>
          <w:bCs/>
          <w:color w:val="333333"/>
          <w:lang w:val="en-US"/>
        </w:rPr>
        <w:t xml:space="preserve"> </w:t>
      </w:r>
      <w:r w:rsidR="00B8099E" w:rsidRPr="00423AE4">
        <w:rPr>
          <w:rFonts w:asciiTheme="minorHAnsi" w:hAnsiTheme="minorHAnsi" w:cstheme="minorHAnsi"/>
          <w:lang w:val="en-US"/>
        </w:rPr>
        <w:t xml:space="preserve">the elements of </w:t>
      </w:r>
      <w:r w:rsidR="008A41DD" w:rsidRPr="00423AE4">
        <w:rPr>
          <w:rFonts w:asciiTheme="minorHAnsi" w:hAnsiTheme="minorHAnsi" w:cstheme="minorHAnsi"/>
          <w:lang w:val="en-US"/>
        </w:rPr>
        <w:t>surface tectonics and the deep upper mantle. The detachment of the slab below Bitlis</w:t>
      </w:r>
      <w:r w:rsidR="00046EDB">
        <w:rPr>
          <w:rFonts w:asciiTheme="minorHAnsi" w:hAnsiTheme="minorHAnsi" w:cstheme="minorHAnsi"/>
          <w:lang w:val="en-US"/>
        </w:rPr>
        <w:t>-Zagros</w:t>
      </w:r>
      <w:r w:rsidR="008A41DD" w:rsidRPr="00423AE4">
        <w:rPr>
          <w:rFonts w:asciiTheme="minorHAnsi" w:hAnsiTheme="minorHAnsi" w:cstheme="minorHAnsi"/>
          <w:lang w:val="en-US"/>
        </w:rPr>
        <w:t xml:space="preserve"> </w:t>
      </w:r>
      <w:r w:rsidR="00B8099E" w:rsidRPr="00423AE4">
        <w:rPr>
          <w:rFonts w:asciiTheme="minorHAnsi" w:hAnsiTheme="minorHAnsi" w:cstheme="minorHAnsi"/>
          <w:lang w:val="en-US"/>
        </w:rPr>
        <w:t xml:space="preserve">Thrust Zone </w:t>
      </w:r>
      <w:r w:rsidR="008A41DD" w:rsidRPr="00423AE4">
        <w:rPr>
          <w:rFonts w:asciiTheme="minorHAnsi" w:hAnsiTheme="minorHAnsi" w:cstheme="minorHAnsi"/>
          <w:lang w:val="en-US"/>
        </w:rPr>
        <w:t xml:space="preserve">propagated at least to Cyprus and possibly further to the west to the eastern end of the Hellenic </w:t>
      </w:r>
      <w:r w:rsidR="007D3D6E">
        <w:rPr>
          <w:rFonts w:asciiTheme="minorHAnsi" w:hAnsiTheme="minorHAnsi" w:cstheme="minorHAnsi"/>
          <w:lang w:val="en-US"/>
        </w:rPr>
        <w:t>A</w:t>
      </w:r>
      <w:r w:rsidR="008A41DD" w:rsidRPr="00423AE4">
        <w:rPr>
          <w:rFonts w:asciiTheme="minorHAnsi" w:hAnsiTheme="minorHAnsi" w:cstheme="minorHAnsi"/>
          <w:lang w:val="en-US"/>
        </w:rPr>
        <w:t>rc</w:t>
      </w:r>
      <w:r w:rsidR="00B8099E" w:rsidRPr="00423AE4">
        <w:rPr>
          <w:rFonts w:asciiTheme="minorHAnsi" w:hAnsiTheme="minorHAnsi" w:cstheme="minorHAnsi"/>
          <w:lang w:val="en-US"/>
        </w:rPr>
        <w:t xml:space="preserve"> (1).</w:t>
      </w:r>
    </w:p>
    <w:p w14:paraId="394C47A2" w14:textId="32539F4F" w:rsidR="001D5D59" w:rsidRPr="00423AE4" w:rsidRDefault="001D5D59" w:rsidP="001D5D59">
      <w:pPr>
        <w:spacing w:before="360" w:after="120"/>
        <w:outlineLvl w:val="3"/>
        <w:rPr>
          <w:rFonts w:eastAsia="Times New Roman" w:cstheme="minorHAnsi"/>
          <w:bCs/>
          <w:color w:val="333333"/>
        </w:rPr>
      </w:pPr>
    </w:p>
    <w:p w14:paraId="6A713641" w14:textId="47F87BE7" w:rsidR="008A495B" w:rsidRPr="00423AE4" w:rsidRDefault="001D5D59" w:rsidP="00B14909">
      <w:pPr>
        <w:pStyle w:val="HTMLPreformatted"/>
        <w:shd w:val="clear" w:color="auto" w:fill="FFFFFF"/>
        <w:rPr>
          <w:rFonts w:asciiTheme="minorHAnsi" w:hAnsiTheme="minorHAnsi" w:cstheme="minorHAnsi"/>
          <w:color w:val="212121"/>
          <w:sz w:val="24"/>
          <w:szCs w:val="24"/>
          <w:lang w:val="en-US"/>
        </w:rPr>
      </w:pPr>
      <w:r w:rsidRPr="00423AE4">
        <w:rPr>
          <w:rFonts w:asciiTheme="minorHAnsi" w:hAnsiTheme="minorHAnsi" w:cstheme="minorHAnsi"/>
          <w:bCs/>
          <w:color w:val="333333"/>
          <w:sz w:val="24"/>
          <w:szCs w:val="24"/>
          <w:lang w:val="en-US"/>
        </w:rPr>
        <w:t xml:space="preserve">Fig 2. </w:t>
      </w:r>
      <w:r w:rsidR="00B14909" w:rsidRPr="00423AE4">
        <w:rPr>
          <w:rFonts w:asciiTheme="minorHAnsi" w:hAnsiTheme="minorHAnsi" w:cstheme="minorHAnsi"/>
          <w:color w:val="212121"/>
          <w:sz w:val="24"/>
          <w:szCs w:val="24"/>
          <w:lang w:val="en-US"/>
        </w:rPr>
        <w:t>Epicenter and depth distributions of earthquakes of magnitude 4.0 and greater between 32-44 degrees northern latitudes and 28-32 degrees east longitudes according to the earthquake data calculated by EMSC between 2004 and 2018.</w:t>
      </w:r>
    </w:p>
    <w:p w14:paraId="143B4172" w14:textId="49AD6929" w:rsidR="008A495B" w:rsidRPr="00423AE4" w:rsidRDefault="008A495B" w:rsidP="008A495B">
      <w:pPr>
        <w:spacing w:before="360" w:after="120"/>
        <w:outlineLvl w:val="3"/>
        <w:rPr>
          <w:rFonts w:eastAsia="Times New Roman" w:cstheme="minorHAnsi"/>
          <w:bCs/>
          <w:color w:val="333333"/>
        </w:rPr>
      </w:pPr>
      <w:r w:rsidRPr="00423AE4">
        <w:rPr>
          <w:rFonts w:eastAsia="Times New Roman" w:cstheme="minorHAnsi"/>
          <w:bCs/>
          <w:color w:val="333333"/>
        </w:rPr>
        <w:t xml:space="preserve">Table 1. </w:t>
      </w:r>
    </w:p>
    <w:tbl>
      <w:tblPr>
        <w:tblW w:w="4769" w:type="pct"/>
        <w:tblCellSpacing w:w="0" w:type="dxa"/>
        <w:tblLayout w:type="fixed"/>
        <w:tblCellMar>
          <w:left w:w="0" w:type="dxa"/>
          <w:right w:w="0" w:type="dxa"/>
        </w:tblCellMar>
        <w:tblLook w:val="04A0" w:firstRow="1" w:lastRow="0" w:firstColumn="1" w:lastColumn="0" w:noHBand="0" w:noVBand="1"/>
      </w:tblPr>
      <w:tblGrid>
        <w:gridCol w:w="2127"/>
        <w:gridCol w:w="1275"/>
        <w:gridCol w:w="1418"/>
        <w:gridCol w:w="1417"/>
        <w:gridCol w:w="567"/>
        <w:gridCol w:w="1843"/>
      </w:tblGrid>
      <w:tr w:rsidR="008A495B" w:rsidRPr="00423AE4" w14:paraId="271BF970" w14:textId="77777777" w:rsidTr="00F65AD7">
        <w:trPr>
          <w:trHeight w:val="255"/>
          <w:tblCellSpacing w:w="0" w:type="dxa"/>
        </w:trPr>
        <w:tc>
          <w:tcPr>
            <w:tcW w:w="2127" w:type="dxa"/>
            <w:shd w:val="clear" w:color="auto" w:fill="auto"/>
            <w:vAlign w:val="center"/>
          </w:tcPr>
          <w:p w14:paraId="2838C799" w14:textId="77777777" w:rsidR="008A495B" w:rsidRPr="009C4DE8" w:rsidRDefault="008A495B" w:rsidP="00F65AD7">
            <w:pPr>
              <w:spacing w:line="264" w:lineRule="atLeast"/>
              <w:jc w:val="center"/>
              <w:rPr>
                <w:rFonts w:eastAsia="Times New Roman" w:cstheme="minorHAnsi"/>
                <w:b/>
                <w:bCs/>
                <w:color w:val="000000" w:themeColor="text1"/>
                <w:sz w:val="20"/>
                <w:szCs w:val="20"/>
              </w:rPr>
            </w:pPr>
            <w:r w:rsidRPr="009C4DE8">
              <w:rPr>
                <w:rFonts w:eastAsia="Times New Roman" w:cstheme="minorHAnsi"/>
                <w:b/>
                <w:bCs/>
                <w:color w:val="000000" w:themeColor="text1"/>
                <w:sz w:val="20"/>
                <w:szCs w:val="20"/>
              </w:rPr>
              <w:t>Date &amp; Origin Time</w:t>
            </w:r>
          </w:p>
          <w:p w14:paraId="404A601F" w14:textId="28C5BF52" w:rsidR="006D2C4F" w:rsidRPr="009C4DE8" w:rsidRDefault="006D2C4F" w:rsidP="00F65AD7">
            <w:pPr>
              <w:spacing w:line="264" w:lineRule="atLeast"/>
              <w:jc w:val="center"/>
              <w:rPr>
                <w:rFonts w:eastAsia="Times New Roman" w:cstheme="minorHAnsi"/>
                <w:b/>
                <w:bCs/>
                <w:color w:val="000000" w:themeColor="text1"/>
                <w:sz w:val="20"/>
                <w:szCs w:val="20"/>
              </w:rPr>
            </w:pPr>
            <w:r w:rsidRPr="009C4DE8">
              <w:rPr>
                <w:rFonts w:eastAsia="Times New Roman" w:cstheme="minorHAnsi"/>
                <w:b/>
                <w:bCs/>
                <w:color w:val="000000" w:themeColor="text1"/>
                <w:sz w:val="20"/>
                <w:szCs w:val="20"/>
              </w:rPr>
              <w:t>(local time)</w:t>
            </w:r>
          </w:p>
        </w:tc>
        <w:tc>
          <w:tcPr>
            <w:tcW w:w="1275" w:type="dxa"/>
            <w:shd w:val="clear" w:color="auto" w:fill="auto"/>
            <w:vAlign w:val="center"/>
          </w:tcPr>
          <w:p w14:paraId="00565776" w14:textId="747E3568" w:rsidR="008A495B" w:rsidRPr="009C4DE8" w:rsidRDefault="008A495B" w:rsidP="00F65AD7">
            <w:pPr>
              <w:spacing w:line="264" w:lineRule="atLeast"/>
              <w:jc w:val="center"/>
              <w:rPr>
                <w:rFonts w:eastAsia="Times New Roman" w:cstheme="minorHAnsi"/>
                <w:b/>
                <w:bCs/>
                <w:color w:val="000000" w:themeColor="text1"/>
                <w:sz w:val="20"/>
                <w:szCs w:val="20"/>
              </w:rPr>
            </w:pPr>
            <w:r w:rsidRPr="009C4DE8">
              <w:rPr>
                <w:rFonts w:eastAsia="Times New Roman" w:cstheme="minorHAnsi"/>
                <w:b/>
                <w:bCs/>
                <w:color w:val="000000" w:themeColor="text1"/>
                <w:sz w:val="20"/>
                <w:szCs w:val="20"/>
              </w:rPr>
              <w:t>Latitude</w:t>
            </w:r>
            <w:r w:rsidR="009C4DE8">
              <w:rPr>
                <w:rFonts w:eastAsia="Times New Roman" w:cstheme="minorHAnsi"/>
                <w:b/>
                <w:bCs/>
                <w:color w:val="000000" w:themeColor="text1"/>
                <w:sz w:val="20"/>
                <w:szCs w:val="20"/>
              </w:rPr>
              <w:t xml:space="preserve"> </w:t>
            </w:r>
            <w:r w:rsidRPr="009C4DE8">
              <w:rPr>
                <w:rFonts w:eastAsia="Times New Roman" w:cstheme="minorHAnsi"/>
                <w:b/>
                <w:bCs/>
                <w:color w:val="000000" w:themeColor="text1"/>
                <w:sz w:val="20"/>
                <w:szCs w:val="20"/>
              </w:rPr>
              <w:t>(deg)</w:t>
            </w:r>
          </w:p>
        </w:tc>
        <w:tc>
          <w:tcPr>
            <w:tcW w:w="1418" w:type="dxa"/>
            <w:shd w:val="clear" w:color="auto" w:fill="auto"/>
            <w:vAlign w:val="center"/>
          </w:tcPr>
          <w:p w14:paraId="0B660750" w14:textId="77777777" w:rsidR="008A495B" w:rsidRPr="009C4DE8" w:rsidRDefault="008A495B" w:rsidP="00F65AD7">
            <w:pPr>
              <w:spacing w:line="264" w:lineRule="atLeast"/>
              <w:jc w:val="center"/>
              <w:rPr>
                <w:rFonts w:eastAsia="Times New Roman" w:cstheme="minorHAnsi"/>
                <w:b/>
                <w:bCs/>
                <w:color w:val="000000" w:themeColor="text1"/>
                <w:sz w:val="20"/>
                <w:szCs w:val="20"/>
              </w:rPr>
            </w:pPr>
            <w:r w:rsidRPr="009C4DE8">
              <w:rPr>
                <w:rFonts w:eastAsia="Times New Roman" w:cstheme="minorHAnsi"/>
                <w:b/>
                <w:bCs/>
                <w:color w:val="000000" w:themeColor="text1"/>
                <w:sz w:val="20"/>
                <w:szCs w:val="20"/>
              </w:rPr>
              <w:t>Longitude (deg)</w:t>
            </w:r>
          </w:p>
        </w:tc>
        <w:tc>
          <w:tcPr>
            <w:tcW w:w="1417" w:type="dxa"/>
            <w:shd w:val="clear" w:color="auto" w:fill="auto"/>
            <w:tcMar>
              <w:top w:w="0" w:type="dxa"/>
              <w:left w:w="0" w:type="dxa"/>
              <w:bottom w:w="0" w:type="dxa"/>
              <w:right w:w="375" w:type="dxa"/>
            </w:tcMar>
            <w:vAlign w:val="center"/>
          </w:tcPr>
          <w:p w14:paraId="64333971" w14:textId="77777777" w:rsidR="008A495B" w:rsidRPr="009C4DE8" w:rsidRDefault="008A495B" w:rsidP="00F65AD7">
            <w:pPr>
              <w:spacing w:line="264" w:lineRule="atLeast"/>
              <w:jc w:val="center"/>
              <w:rPr>
                <w:rFonts w:eastAsia="Times New Roman" w:cstheme="minorHAnsi"/>
                <w:b/>
                <w:bCs/>
                <w:color w:val="000000" w:themeColor="text1"/>
                <w:sz w:val="20"/>
                <w:szCs w:val="20"/>
              </w:rPr>
            </w:pPr>
            <w:r w:rsidRPr="009C4DE8">
              <w:rPr>
                <w:rFonts w:eastAsia="Times New Roman" w:cstheme="minorHAnsi"/>
                <w:b/>
                <w:bCs/>
                <w:color w:val="000000" w:themeColor="text1"/>
                <w:sz w:val="20"/>
                <w:szCs w:val="20"/>
              </w:rPr>
              <w:t>Depth (km)</w:t>
            </w:r>
          </w:p>
        </w:tc>
        <w:tc>
          <w:tcPr>
            <w:tcW w:w="567" w:type="dxa"/>
            <w:shd w:val="clear" w:color="auto" w:fill="auto"/>
            <w:tcMar>
              <w:top w:w="0" w:type="dxa"/>
              <w:left w:w="0" w:type="dxa"/>
              <w:bottom w:w="0" w:type="dxa"/>
              <w:right w:w="120" w:type="dxa"/>
            </w:tcMar>
            <w:vAlign w:val="center"/>
          </w:tcPr>
          <w:p w14:paraId="1C2F80CE" w14:textId="77777777" w:rsidR="008A495B" w:rsidRPr="009C4DE8" w:rsidRDefault="008A495B" w:rsidP="00F65AD7">
            <w:pPr>
              <w:spacing w:line="264" w:lineRule="atLeast"/>
              <w:jc w:val="center"/>
              <w:rPr>
                <w:rFonts w:eastAsia="Times New Roman" w:cstheme="minorHAnsi"/>
                <w:b/>
                <w:bCs/>
                <w:color w:val="000000" w:themeColor="text1"/>
                <w:sz w:val="20"/>
                <w:szCs w:val="20"/>
              </w:rPr>
            </w:pPr>
            <w:r w:rsidRPr="009C4DE8">
              <w:rPr>
                <w:rFonts w:eastAsia="Times New Roman" w:cstheme="minorHAnsi"/>
                <w:b/>
                <w:bCs/>
                <w:color w:val="000000" w:themeColor="text1"/>
                <w:sz w:val="20"/>
                <w:szCs w:val="20"/>
              </w:rPr>
              <w:t>Mag</w:t>
            </w:r>
          </w:p>
        </w:tc>
        <w:tc>
          <w:tcPr>
            <w:tcW w:w="1843" w:type="dxa"/>
            <w:shd w:val="clear" w:color="auto" w:fill="auto"/>
            <w:vAlign w:val="center"/>
          </w:tcPr>
          <w:p w14:paraId="656D2471" w14:textId="77777777" w:rsidR="008A495B" w:rsidRPr="009C4DE8" w:rsidRDefault="008A495B" w:rsidP="00F65AD7">
            <w:pPr>
              <w:spacing w:line="264" w:lineRule="atLeast"/>
              <w:jc w:val="center"/>
              <w:rPr>
                <w:rFonts w:eastAsia="Times New Roman" w:cstheme="minorHAnsi"/>
                <w:b/>
                <w:bCs/>
                <w:color w:val="000000" w:themeColor="text1"/>
                <w:sz w:val="20"/>
                <w:szCs w:val="20"/>
              </w:rPr>
            </w:pPr>
            <w:r w:rsidRPr="009C4DE8">
              <w:rPr>
                <w:rFonts w:eastAsia="Times New Roman" w:cstheme="minorHAnsi"/>
                <w:b/>
                <w:bCs/>
                <w:color w:val="000000" w:themeColor="text1"/>
                <w:sz w:val="20"/>
                <w:szCs w:val="20"/>
              </w:rPr>
              <w:t>Location</w:t>
            </w:r>
          </w:p>
        </w:tc>
      </w:tr>
      <w:tr w:rsidR="008A495B" w:rsidRPr="00423AE4" w14:paraId="654602C0" w14:textId="77777777" w:rsidTr="00F65AD7">
        <w:trPr>
          <w:trHeight w:val="255"/>
          <w:tblCellSpacing w:w="0" w:type="dxa"/>
        </w:trPr>
        <w:tc>
          <w:tcPr>
            <w:tcW w:w="2127" w:type="dxa"/>
            <w:shd w:val="clear" w:color="auto" w:fill="auto"/>
            <w:vAlign w:val="center"/>
            <w:hideMark/>
          </w:tcPr>
          <w:p w14:paraId="773D1739" w14:textId="77777777" w:rsidR="008A495B" w:rsidRPr="00AD12EB" w:rsidRDefault="008A495B" w:rsidP="00F65AD7">
            <w:pPr>
              <w:spacing w:line="264" w:lineRule="atLeast"/>
              <w:rPr>
                <w:rFonts w:eastAsia="Times New Roman" w:cstheme="minorHAnsi"/>
                <w:bCs/>
                <w:color w:val="000000" w:themeColor="text1"/>
                <w:sz w:val="20"/>
                <w:szCs w:val="20"/>
              </w:rPr>
            </w:pPr>
            <w:r w:rsidRPr="00AD12EB">
              <w:rPr>
                <w:rFonts w:eastAsia="Times New Roman" w:cstheme="minorHAnsi"/>
                <w:bCs/>
                <w:color w:val="000000" w:themeColor="text1"/>
                <w:sz w:val="20"/>
                <w:szCs w:val="20"/>
              </w:rPr>
              <w:fldChar w:fldCharType="begin"/>
            </w:r>
            <w:r w:rsidRPr="00AD12EB">
              <w:rPr>
                <w:rFonts w:eastAsia="Times New Roman" w:cstheme="minorHAnsi"/>
                <w:bCs/>
                <w:color w:val="000000" w:themeColor="text1"/>
                <w:sz w:val="20"/>
                <w:szCs w:val="20"/>
              </w:rPr>
              <w:instrText xml:space="preserve"> HYPERLINK "https://www.emsc-csem.org/Earthquake/earthquake.php?id=712423" </w:instrText>
            </w:r>
            <w:r w:rsidRPr="00AD12EB">
              <w:rPr>
                <w:rFonts w:eastAsia="Times New Roman" w:cstheme="minorHAnsi"/>
                <w:bCs/>
                <w:color w:val="000000" w:themeColor="text1"/>
                <w:sz w:val="20"/>
                <w:szCs w:val="20"/>
              </w:rPr>
              <w:fldChar w:fldCharType="separate"/>
            </w:r>
            <w:r w:rsidRPr="00423AE4">
              <w:rPr>
                <w:rFonts w:eastAsia="Times New Roman" w:cstheme="minorHAnsi"/>
                <w:bCs/>
                <w:color w:val="000000" w:themeColor="text1"/>
                <w:sz w:val="20"/>
                <w:szCs w:val="20"/>
              </w:rPr>
              <w:t>2018-09-12   09:21:48.7</w:t>
            </w:r>
            <w:r w:rsidRPr="00AD12EB">
              <w:rPr>
                <w:rFonts w:eastAsia="Times New Roman" w:cstheme="minorHAnsi"/>
                <w:bCs/>
                <w:color w:val="000000" w:themeColor="text1"/>
                <w:sz w:val="20"/>
                <w:szCs w:val="20"/>
              </w:rPr>
              <w:fldChar w:fldCharType="end"/>
            </w:r>
            <w:r w:rsidRPr="00AD12EB">
              <w:rPr>
                <w:rFonts w:eastAsia="Times New Roman" w:cstheme="minorHAnsi"/>
                <w:bCs/>
                <w:i/>
                <w:iCs/>
                <w:color w:val="000000" w:themeColor="text1"/>
                <w:sz w:val="20"/>
                <w:szCs w:val="20"/>
              </w:rPr>
              <w:t xml:space="preserve"> </w:t>
            </w:r>
          </w:p>
        </w:tc>
        <w:tc>
          <w:tcPr>
            <w:tcW w:w="1275" w:type="dxa"/>
            <w:shd w:val="clear" w:color="auto" w:fill="auto"/>
            <w:vAlign w:val="center"/>
            <w:hideMark/>
          </w:tcPr>
          <w:p w14:paraId="7DB0E83B" w14:textId="77777777" w:rsidR="008A495B" w:rsidRPr="00AD12EB" w:rsidRDefault="008A495B" w:rsidP="00F65AD7">
            <w:pPr>
              <w:spacing w:line="264" w:lineRule="atLeast"/>
              <w:rPr>
                <w:rFonts w:eastAsia="Times New Roman" w:cstheme="minorHAnsi"/>
                <w:bCs/>
                <w:color w:val="000000" w:themeColor="text1"/>
                <w:sz w:val="20"/>
                <w:szCs w:val="20"/>
              </w:rPr>
            </w:pPr>
            <w:r w:rsidRPr="00AD12EB">
              <w:rPr>
                <w:rFonts w:eastAsia="Times New Roman" w:cstheme="minorHAnsi"/>
                <w:bCs/>
                <w:color w:val="000000" w:themeColor="text1"/>
                <w:sz w:val="20"/>
                <w:szCs w:val="20"/>
              </w:rPr>
              <w:t>36.03 N  </w:t>
            </w:r>
          </w:p>
        </w:tc>
        <w:tc>
          <w:tcPr>
            <w:tcW w:w="1418" w:type="dxa"/>
            <w:shd w:val="clear" w:color="auto" w:fill="auto"/>
            <w:vAlign w:val="center"/>
            <w:hideMark/>
          </w:tcPr>
          <w:p w14:paraId="06CA0976" w14:textId="77777777" w:rsidR="008A495B" w:rsidRPr="00AD12EB" w:rsidRDefault="008A495B" w:rsidP="00F65AD7">
            <w:pPr>
              <w:spacing w:line="264" w:lineRule="atLeast"/>
              <w:rPr>
                <w:rFonts w:eastAsia="Times New Roman" w:cstheme="minorHAnsi"/>
                <w:bCs/>
                <w:color w:val="000000" w:themeColor="text1"/>
                <w:sz w:val="20"/>
                <w:szCs w:val="20"/>
              </w:rPr>
            </w:pPr>
            <w:r w:rsidRPr="00AD12EB">
              <w:rPr>
                <w:rFonts w:eastAsia="Times New Roman" w:cstheme="minorHAnsi"/>
                <w:bCs/>
                <w:color w:val="000000" w:themeColor="text1"/>
                <w:sz w:val="20"/>
                <w:szCs w:val="20"/>
              </w:rPr>
              <w:t>31.08 E  </w:t>
            </w:r>
          </w:p>
        </w:tc>
        <w:tc>
          <w:tcPr>
            <w:tcW w:w="1417" w:type="dxa"/>
            <w:shd w:val="clear" w:color="auto" w:fill="auto"/>
            <w:tcMar>
              <w:top w:w="0" w:type="dxa"/>
              <w:left w:w="0" w:type="dxa"/>
              <w:bottom w:w="0" w:type="dxa"/>
              <w:right w:w="375" w:type="dxa"/>
            </w:tcMar>
            <w:vAlign w:val="center"/>
            <w:hideMark/>
          </w:tcPr>
          <w:p w14:paraId="0FD9A83F" w14:textId="77777777" w:rsidR="008A495B" w:rsidRPr="00AD12EB" w:rsidRDefault="008A495B" w:rsidP="00F65AD7">
            <w:pPr>
              <w:spacing w:line="264" w:lineRule="atLeast"/>
              <w:rPr>
                <w:rFonts w:eastAsia="Times New Roman" w:cstheme="minorHAnsi"/>
                <w:bCs/>
                <w:color w:val="000000" w:themeColor="text1"/>
                <w:sz w:val="20"/>
                <w:szCs w:val="20"/>
              </w:rPr>
            </w:pPr>
            <w:r w:rsidRPr="00AD12EB">
              <w:rPr>
                <w:rFonts w:eastAsia="Times New Roman" w:cstheme="minorHAnsi"/>
                <w:bCs/>
                <w:color w:val="000000" w:themeColor="text1"/>
                <w:sz w:val="20"/>
                <w:szCs w:val="20"/>
              </w:rPr>
              <w:t>60</w:t>
            </w:r>
          </w:p>
        </w:tc>
        <w:tc>
          <w:tcPr>
            <w:tcW w:w="567" w:type="dxa"/>
            <w:shd w:val="clear" w:color="auto" w:fill="auto"/>
            <w:tcMar>
              <w:top w:w="0" w:type="dxa"/>
              <w:left w:w="0" w:type="dxa"/>
              <w:bottom w:w="0" w:type="dxa"/>
              <w:right w:w="120" w:type="dxa"/>
            </w:tcMar>
            <w:vAlign w:val="center"/>
            <w:hideMark/>
          </w:tcPr>
          <w:p w14:paraId="2C182B17" w14:textId="77777777" w:rsidR="008A495B" w:rsidRPr="00AD12EB" w:rsidRDefault="008A495B" w:rsidP="00F65AD7">
            <w:pPr>
              <w:spacing w:line="264" w:lineRule="atLeast"/>
              <w:rPr>
                <w:rFonts w:eastAsia="Times New Roman" w:cstheme="minorHAnsi"/>
                <w:bCs/>
                <w:color w:val="000000" w:themeColor="text1"/>
                <w:sz w:val="20"/>
                <w:szCs w:val="20"/>
              </w:rPr>
            </w:pPr>
            <w:r w:rsidRPr="00AD12EB">
              <w:rPr>
                <w:rFonts w:eastAsia="Times New Roman" w:cstheme="minorHAnsi"/>
                <w:bCs/>
                <w:color w:val="000000" w:themeColor="text1"/>
                <w:sz w:val="20"/>
                <w:szCs w:val="20"/>
              </w:rPr>
              <w:t>5.2</w:t>
            </w:r>
          </w:p>
        </w:tc>
        <w:tc>
          <w:tcPr>
            <w:tcW w:w="1843" w:type="dxa"/>
            <w:shd w:val="clear" w:color="auto" w:fill="auto"/>
            <w:vAlign w:val="center"/>
            <w:hideMark/>
          </w:tcPr>
          <w:p w14:paraId="3639DFA8" w14:textId="77777777" w:rsidR="008A495B" w:rsidRPr="00AD12EB" w:rsidRDefault="008A495B" w:rsidP="00F65AD7">
            <w:pPr>
              <w:spacing w:line="264" w:lineRule="atLeast"/>
              <w:rPr>
                <w:rFonts w:eastAsia="Times New Roman" w:cstheme="minorHAnsi"/>
                <w:bCs/>
                <w:color w:val="000000" w:themeColor="text1"/>
                <w:sz w:val="20"/>
                <w:szCs w:val="20"/>
              </w:rPr>
            </w:pPr>
            <w:r w:rsidRPr="00AD12EB">
              <w:rPr>
                <w:rFonts w:eastAsia="Times New Roman" w:cstheme="minorHAnsi"/>
                <w:bCs/>
                <w:color w:val="000000" w:themeColor="text1"/>
                <w:sz w:val="20"/>
                <w:szCs w:val="20"/>
              </w:rPr>
              <w:t> WESTERN TURKEY</w:t>
            </w:r>
          </w:p>
        </w:tc>
      </w:tr>
      <w:tr w:rsidR="008A495B" w:rsidRPr="00423AE4" w14:paraId="1169A202" w14:textId="77777777" w:rsidTr="00F65AD7">
        <w:trPr>
          <w:trHeight w:val="225"/>
          <w:tblCellSpacing w:w="0" w:type="dxa"/>
        </w:trPr>
        <w:tc>
          <w:tcPr>
            <w:tcW w:w="2127" w:type="dxa"/>
            <w:shd w:val="clear" w:color="auto" w:fill="auto"/>
            <w:vAlign w:val="center"/>
            <w:hideMark/>
          </w:tcPr>
          <w:p w14:paraId="49E46DF8" w14:textId="77777777" w:rsidR="008A495B" w:rsidRPr="00AD12EB" w:rsidRDefault="008A495B" w:rsidP="00F65AD7">
            <w:pPr>
              <w:rPr>
                <w:rFonts w:eastAsia="Times New Roman" w:cstheme="minorHAnsi"/>
                <w:bCs/>
                <w:color w:val="000000" w:themeColor="text1"/>
                <w:sz w:val="20"/>
                <w:szCs w:val="20"/>
              </w:rPr>
            </w:pPr>
            <w:hyperlink r:id="rId5" w:history="1">
              <w:r w:rsidRPr="00423AE4">
                <w:rPr>
                  <w:rFonts w:eastAsia="Times New Roman" w:cstheme="minorHAnsi"/>
                  <w:bCs/>
                  <w:color w:val="000000" w:themeColor="text1"/>
                  <w:sz w:val="20"/>
                  <w:szCs w:val="20"/>
                </w:rPr>
                <w:t>2018-09-11   02:02:56.1</w:t>
              </w:r>
            </w:hyperlink>
          </w:p>
        </w:tc>
        <w:tc>
          <w:tcPr>
            <w:tcW w:w="1275" w:type="dxa"/>
            <w:shd w:val="clear" w:color="auto" w:fill="auto"/>
            <w:vAlign w:val="center"/>
            <w:hideMark/>
          </w:tcPr>
          <w:p w14:paraId="5B5BA459" w14:textId="77777777" w:rsidR="008A495B" w:rsidRPr="00AD12EB" w:rsidRDefault="008A495B" w:rsidP="00F65AD7">
            <w:pPr>
              <w:rPr>
                <w:rFonts w:eastAsia="Times New Roman" w:cstheme="minorHAnsi"/>
                <w:bCs/>
                <w:color w:val="000000" w:themeColor="text1"/>
                <w:sz w:val="20"/>
                <w:szCs w:val="20"/>
              </w:rPr>
            </w:pPr>
            <w:r w:rsidRPr="00AD12EB">
              <w:rPr>
                <w:rFonts w:eastAsia="Times New Roman" w:cstheme="minorHAnsi"/>
                <w:bCs/>
                <w:color w:val="000000" w:themeColor="text1"/>
                <w:sz w:val="20"/>
                <w:szCs w:val="20"/>
              </w:rPr>
              <w:t>37.19 N  </w:t>
            </w:r>
          </w:p>
        </w:tc>
        <w:tc>
          <w:tcPr>
            <w:tcW w:w="1418" w:type="dxa"/>
            <w:shd w:val="clear" w:color="auto" w:fill="auto"/>
            <w:vAlign w:val="center"/>
            <w:hideMark/>
          </w:tcPr>
          <w:p w14:paraId="65BCE1B1" w14:textId="77777777" w:rsidR="008A495B" w:rsidRPr="00AD12EB" w:rsidRDefault="008A495B" w:rsidP="00F65AD7">
            <w:pPr>
              <w:rPr>
                <w:rFonts w:eastAsia="Times New Roman" w:cstheme="minorHAnsi"/>
                <w:bCs/>
                <w:color w:val="000000" w:themeColor="text1"/>
                <w:sz w:val="20"/>
                <w:szCs w:val="20"/>
              </w:rPr>
            </w:pPr>
            <w:r w:rsidRPr="00AD12EB">
              <w:rPr>
                <w:rFonts w:eastAsia="Times New Roman" w:cstheme="minorHAnsi"/>
                <w:bCs/>
                <w:color w:val="000000" w:themeColor="text1"/>
                <w:sz w:val="20"/>
                <w:szCs w:val="20"/>
              </w:rPr>
              <w:t>30.63 E  </w:t>
            </w:r>
          </w:p>
        </w:tc>
        <w:tc>
          <w:tcPr>
            <w:tcW w:w="1417" w:type="dxa"/>
            <w:shd w:val="clear" w:color="auto" w:fill="auto"/>
            <w:tcMar>
              <w:top w:w="0" w:type="dxa"/>
              <w:left w:w="0" w:type="dxa"/>
              <w:bottom w:w="0" w:type="dxa"/>
              <w:right w:w="375" w:type="dxa"/>
            </w:tcMar>
            <w:vAlign w:val="center"/>
            <w:hideMark/>
          </w:tcPr>
          <w:p w14:paraId="1A2B2AB4" w14:textId="77777777" w:rsidR="008A495B" w:rsidRPr="00AD12EB" w:rsidRDefault="008A495B" w:rsidP="00F65AD7">
            <w:pPr>
              <w:rPr>
                <w:rFonts w:eastAsia="Times New Roman" w:cstheme="minorHAnsi"/>
                <w:bCs/>
                <w:color w:val="000000" w:themeColor="text1"/>
                <w:sz w:val="20"/>
                <w:szCs w:val="20"/>
              </w:rPr>
            </w:pPr>
            <w:r w:rsidRPr="00AD12EB">
              <w:rPr>
                <w:rFonts w:eastAsia="Times New Roman" w:cstheme="minorHAnsi"/>
                <w:bCs/>
                <w:color w:val="000000" w:themeColor="text1"/>
                <w:sz w:val="20"/>
                <w:szCs w:val="20"/>
              </w:rPr>
              <w:t>106</w:t>
            </w:r>
          </w:p>
        </w:tc>
        <w:tc>
          <w:tcPr>
            <w:tcW w:w="567" w:type="dxa"/>
            <w:shd w:val="clear" w:color="auto" w:fill="auto"/>
            <w:tcMar>
              <w:top w:w="0" w:type="dxa"/>
              <w:left w:w="0" w:type="dxa"/>
              <w:bottom w:w="0" w:type="dxa"/>
              <w:right w:w="120" w:type="dxa"/>
            </w:tcMar>
            <w:vAlign w:val="center"/>
            <w:hideMark/>
          </w:tcPr>
          <w:p w14:paraId="05120859" w14:textId="77777777" w:rsidR="008A495B" w:rsidRPr="00AD12EB" w:rsidRDefault="008A495B" w:rsidP="00F65AD7">
            <w:pPr>
              <w:rPr>
                <w:rFonts w:eastAsia="Times New Roman" w:cstheme="minorHAnsi"/>
                <w:bCs/>
                <w:color w:val="000000" w:themeColor="text1"/>
                <w:sz w:val="20"/>
                <w:szCs w:val="20"/>
              </w:rPr>
            </w:pPr>
            <w:r w:rsidRPr="00AD12EB">
              <w:rPr>
                <w:rFonts w:eastAsia="Times New Roman" w:cstheme="minorHAnsi"/>
                <w:bCs/>
                <w:color w:val="000000" w:themeColor="text1"/>
                <w:sz w:val="20"/>
                <w:szCs w:val="20"/>
              </w:rPr>
              <w:t>4.9</w:t>
            </w:r>
          </w:p>
        </w:tc>
        <w:tc>
          <w:tcPr>
            <w:tcW w:w="1843" w:type="dxa"/>
            <w:shd w:val="clear" w:color="auto" w:fill="auto"/>
            <w:vAlign w:val="center"/>
            <w:hideMark/>
          </w:tcPr>
          <w:p w14:paraId="1FD6E05A" w14:textId="77777777" w:rsidR="008A495B" w:rsidRPr="00AD12EB" w:rsidRDefault="008A495B" w:rsidP="00F65AD7">
            <w:pPr>
              <w:rPr>
                <w:rFonts w:eastAsia="Times New Roman" w:cstheme="minorHAnsi"/>
                <w:bCs/>
                <w:color w:val="000000" w:themeColor="text1"/>
                <w:sz w:val="20"/>
                <w:szCs w:val="20"/>
              </w:rPr>
            </w:pPr>
            <w:r w:rsidRPr="00AD12EB">
              <w:rPr>
                <w:rFonts w:eastAsia="Times New Roman" w:cstheme="minorHAnsi"/>
                <w:bCs/>
                <w:color w:val="000000" w:themeColor="text1"/>
                <w:sz w:val="20"/>
                <w:szCs w:val="20"/>
              </w:rPr>
              <w:t> WESTERN TURKEY</w:t>
            </w:r>
          </w:p>
        </w:tc>
      </w:tr>
    </w:tbl>
    <w:p w14:paraId="6371AD66" w14:textId="77777777" w:rsidR="008A495B" w:rsidRPr="00423AE4" w:rsidRDefault="008A495B" w:rsidP="008A495B">
      <w:pPr>
        <w:spacing w:before="360" w:after="120"/>
        <w:outlineLvl w:val="3"/>
        <w:rPr>
          <w:rFonts w:ascii="Arial" w:eastAsia="Times New Roman" w:hAnsi="Arial" w:cs="Arial"/>
          <w:bCs/>
          <w:color w:val="333333"/>
        </w:rPr>
      </w:pPr>
    </w:p>
    <w:p w14:paraId="358CF071" w14:textId="77777777" w:rsidR="008A495B" w:rsidRPr="00183EEB" w:rsidRDefault="008A495B" w:rsidP="008A495B">
      <w:pPr>
        <w:pStyle w:val="NormalWeb"/>
        <w:rPr>
          <w:rFonts w:asciiTheme="minorHAnsi" w:hAnsiTheme="minorHAnsi" w:cstheme="minorHAnsi"/>
          <w:color w:val="000000" w:themeColor="text1"/>
          <w:lang w:val="en-US"/>
        </w:rPr>
      </w:pPr>
      <w:r w:rsidRPr="00183EEB">
        <w:rPr>
          <w:rFonts w:asciiTheme="minorHAnsi" w:hAnsiTheme="minorHAnsi" w:cstheme="minorHAnsi"/>
          <w:color w:val="000000" w:themeColor="text1"/>
          <w:lang w:val="en-US"/>
        </w:rPr>
        <w:t>References:</w:t>
      </w:r>
    </w:p>
    <w:p w14:paraId="7AF0F178" w14:textId="721479B5" w:rsidR="008A495B" w:rsidRPr="00183EEB" w:rsidRDefault="008A495B" w:rsidP="00872008">
      <w:pPr>
        <w:pStyle w:val="NormalWeb"/>
        <w:numPr>
          <w:ilvl w:val="0"/>
          <w:numId w:val="1"/>
        </w:numPr>
        <w:spacing w:after="120" w:afterAutospacing="0"/>
        <w:ind w:left="714" w:hanging="357"/>
        <w:rPr>
          <w:rFonts w:asciiTheme="minorHAnsi" w:hAnsiTheme="minorHAnsi" w:cstheme="minorHAnsi"/>
          <w:color w:val="000000" w:themeColor="text1"/>
          <w:lang w:val="en-US"/>
        </w:rPr>
      </w:pPr>
      <w:r w:rsidRPr="00183EEB">
        <w:rPr>
          <w:rFonts w:asciiTheme="minorHAnsi" w:hAnsiTheme="minorHAnsi" w:cstheme="minorHAnsi"/>
          <w:color w:val="000000" w:themeColor="text1"/>
          <w:lang w:val="en-US"/>
        </w:rPr>
        <w:t xml:space="preserve">Faccenna, C., Bellier, O., Martinod, J., Piromallo, C. and Regard, V., 2006. Slab detachment beneath eastern Anatolia: A possible cause for the formation of the North Anatolian </w:t>
      </w:r>
      <w:r w:rsidR="00423AE4" w:rsidRPr="00183EEB">
        <w:rPr>
          <w:rFonts w:asciiTheme="minorHAnsi" w:hAnsiTheme="minorHAnsi" w:cstheme="minorHAnsi"/>
          <w:color w:val="000000" w:themeColor="text1"/>
          <w:lang w:val="en-US"/>
        </w:rPr>
        <w:t>F</w:t>
      </w:r>
      <w:r w:rsidRPr="00183EEB">
        <w:rPr>
          <w:rFonts w:asciiTheme="minorHAnsi" w:hAnsiTheme="minorHAnsi" w:cstheme="minorHAnsi"/>
          <w:color w:val="000000" w:themeColor="text1"/>
          <w:lang w:val="en-US"/>
        </w:rPr>
        <w:t>ault, Earth and Planetary Science Letters 242, 85–97</w:t>
      </w:r>
    </w:p>
    <w:p w14:paraId="086C814F" w14:textId="6BE7DB2F" w:rsidR="008A495B" w:rsidRPr="00183EEB" w:rsidRDefault="008A495B" w:rsidP="00872008">
      <w:pPr>
        <w:pStyle w:val="NormalWeb"/>
        <w:numPr>
          <w:ilvl w:val="0"/>
          <w:numId w:val="1"/>
        </w:numPr>
        <w:spacing w:after="120" w:afterAutospacing="0"/>
        <w:ind w:left="714" w:hanging="357"/>
        <w:rPr>
          <w:rFonts w:asciiTheme="minorHAnsi" w:hAnsiTheme="minorHAnsi" w:cstheme="minorHAnsi"/>
          <w:color w:val="000000" w:themeColor="text1"/>
          <w:lang w:val="en-US"/>
        </w:rPr>
      </w:pPr>
      <w:r w:rsidRPr="00183EEB">
        <w:rPr>
          <w:rFonts w:asciiTheme="minorHAnsi" w:hAnsiTheme="minorHAnsi" w:cstheme="minorHAnsi"/>
          <w:color w:val="000000" w:themeColor="text1"/>
          <w:lang w:val="en-US"/>
        </w:rPr>
        <w:t>Görgün, E., Kalafat, D. and Kekovalı, K., 2016. Seismotectonics of the Antalya Basin and surrounding regions in eastern Mediterranean from 8-28 December 2013 Mw5.0-5.8 earthquake sequence, Geophysical Research Abstracts, Vol. 18, EGU2016-3739, EGU General Assembly 2016.</w:t>
      </w:r>
      <w:r w:rsidRPr="00183EEB">
        <w:rPr>
          <w:rFonts w:asciiTheme="minorHAnsi" w:hAnsiTheme="minorHAnsi" w:cstheme="minorHAnsi"/>
          <w:bCs/>
          <w:color w:val="000000" w:themeColor="text1"/>
          <w:shd w:val="clear" w:color="auto" w:fill="FFFFFF"/>
          <w:lang w:val="en-US"/>
        </w:rPr>
        <w:t xml:space="preserve"> </w:t>
      </w:r>
    </w:p>
    <w:p w14:paraId="45A958CA" w14:textId="77777777" w:rsidR="008A495B" w:rsidRPr="00183EEB" w:rsidRDefault="008A495B" w:rsidP="00872008">
      <w:pPr>
        <w:pStyle w:val="NormalWeb"/>
        <w:numPr>
          <w:ilvl w:val="0"/>
          <w:numId w:val="1"/>
        </w:numPr>
        <w:spacing w:after="120" w:afterAutospacing="0"/>
        <w:ind w:left="714" w:hanging="357"/>
        <w:rPr>
          <w:rFonts w:asciiTheme="minorHAnsi" w:hAnsiTheme="minorHAnsi" w:cstheme="minorHAnsi"/>
          <w:color w:val="000000" w:themeColor="text1"/>
          <w:lang w:val="en-US"/>
        </w:rPr>
      </w:pPr>
      <w:r w:rsidRPr="00183EEB">
        <w:rPr>
          <w:rFonts w:asciiTheme="minorHAnsi" w:hAnsiTheme="minorHAnsi" w:cstheme="minorHAnsi"/>
          <w:bCs/>
          <w:color w:val="000000" w:themeColor="text1"/>
          <w:shd w:val="clear" w:color="auto" w:fill="FFFFFF"/>
          <w:lang w:val="en-US"/>
        </w:rPr>
        <w:t>European-Mediterranean Seismological Centre</w:t>
      </w:r>
      <w:r w:rsidRPr="00183EEB">
        <w:rPr>
          <w:rFonts w:asciiTheme="minorHAnsi" w:hAnsiTheme="minorHAnsi" w:cstheme="minorHAnsi"/>
          <w:color w:val="000000" w:themeColor="text1"/>
          <w:shd w:val="clear" w:color="auto" w:fill="FFFFFF"/>
          <w:lang w:val="en-US"/>
        </w:rPr>
        <w:t> (EMSC)</w:t>
      </w:r>
    </w:p>
    <w:p w14:paraId="0CC013DA" w14:textId="77777777" w:rsidR="00B82D09" w:rsidRDefault="004617DF"/>
    <w:sectPr w:rsidR="00B82D09" w:rsidSect="00AA600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vTT5843c571">
    <w:altName w:val="Cambria"/>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223D9"/>
    <w:multiLevelType w:val="hybridMultilevel"/>
    <w:tmpl w:val="77B601C2"/>
    <w:lvl w:ilvl="0" w:tplc="B1E4169C">
      <w:start w:val="1"/>
      <w:numFmt w:val="decimal"/>
      <w:lvlText w:val="%1)"/>
      <w:lvlJc w:val="left"/>
      <w:pPr>
        <w:ind w:left="720" w:hanging="360"/>
      </w:pPr>
      <w:rPr>
        <w:rFonts w:ascii="AdvTT5843c571" w:eastAsia="Times New Roman" w:hAnsi="AdvTT5843c571" w:cs="Times New Roman"/>
        <w:color w:val="1D394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5B"/>
    <w:rsid w:val="00046EDB"/>
    <w:rsid w:val="00050DA8"/>
    <w:rsid w:val="000724E5"/>
    <w:rsid w:val="00183EEB"/>
    <w:rsid w:val="001A27C1"/>
    <w:rsid w:val="001D5D59"/>
    <w:rsid w:val="001F2F44"/>
    <w:rsid w:val="001F6DF6"/>
    <w:rsid w:val="002535F9"/>
    <w:rsid w:val="0026056F"/>
    <w:rsid w:val="00276FA6"/>
    <w:rsid w:val="0037467B"/>
    <w:rsid w:val="003B7DA5"/>
    <w:rsid w:val="003C423E"/>
    <w:rsid w:val="00423AE4"/>
    <w:rsid w:val="004617DF"/>
    <w:rsid w:val="004A6800"/>
    <w:rsid w:val="004E7284"/>
    <w:rsid w:val="00522649"/>
    <w:rsid w:val="00522DB3"/>
    <w:rsid w:val="00561495"/>
    <w:rsid w:val="00684E2F"/>
    <w:rsid w:val="006D2C4F"/>
    <w:rsid w:val="00715088"/>
    <w:rsid w:val="00741D03"/>
    <w:rsid w:val="00776160"/>
    <w:rsid w:val="007A577F"/>
    <w:rsid w:val="007D3D6E"/>
    <w:rsid w:val="007D5A52"/>
    <w:rsid w:val="00806B9A"/>
    <w:rsid w:val="00840049"/>
    <w:rsid w:val="00843EE7"/>
    <w:rsid w:val="008479C4"/>
    <w:rsid w:val="00872008"/>
    <w:rsid w:val="008831C3"/>
    <w:rsid w:val="008A41DD"/>
    <w:rsid w:val="008A495B"/>
    <w:rsid w:val="009175BF"/>
    <w:rsid w:val="009759ED"/>
    <w:rsid w:val="00975ECA"/>
    <w:rsid w:val="009C4DE8"/>
    <w:rsid w:val="00A348F5"/>
    <w:rsid w:val="00AA6002"/>
    <w:rsid w:val="00AE5E91"/>
    <w:rsid w:val="00AE7873"/>
    <w:rsid w:val="00B14909"/>
    <w:rsid w:val="00B46E36"/>
    <w:rsid w:val="00B60DB3"/>
    <w:rsid w:val="00B67FBD"/>
    <w:rsid w:val="00B8099E"/>
    <w:rsid w:val="00C87B57"/>
    <w:rsid w:val="00CE32F4"/>
    <w:rsid w:val="00D327AF"/>
    <w:rsid w:val="00DB3BA2"/>
    <w:rsid w:val="00DE5BC2"/>
    <w:rsid w:val="00EB0160"/>
    <w:rsid w:val="00EB4FE5"/>
    <w:rsid w:val="00F12E33"/>
    <w:rsid w:val="00F454CF"/>
    <w:rsid w:val="00F5011D"/>
    <w:rsid w:val="00F5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13394"/>
  <w14:defaultImageDpi w14:val="32767"/>
  <w15:chartTrackingRefBased/>
  <w15:docId w15:val="{C118B5D7-177B-2041-8569-A6FB02FE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95B"/>
    <w:pPr>
      <w:spacing w:before="100" w:beforeAutospacing="1" w:after="100" w:afterAutospacing="1"/>
    </w:pPr>
    <w:rPr>
      <w:rFonts w:ascii="Times New Roman" w:eastAsia="Times New Roman" w:hAnsi="Times New Roman" w:cs="Times New Roman"/>
      <w:lang w:val="tr-TR"/>
    </w:rPr>
  </w:style>
  <w:style w:type="paragraph" w:styleId="HTMLPreformatted">
    <w:name w:val="HTML Preformatted"/>
    <w:basedOn w:val="Normal"/>
    <w:link w:val="HTMLPreformattedChar"/>
    <w:uiPriority w:val="99"/>
    <w:unhideWhenUsed/>
    <w:rsid w:val="00975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rPr>
  </w:style>
  <w:style w:type="character" w:customStyle="1" w:styleId="HTMLPreformattedChar">
    <w:name w:val="HTML Preformatted Char"/>
    <w:basedOn w:val="DefaultParagraphFont"/>
    <w:link w:val="HTMLPreformatted"/>
    <w:uiPriority w:val="99"/>
    <w:rsid w:val="00975ECA"/>
    <w:rPr>
      <w:rFonts w:ascii="Courier New" w:eastAsia="Times New Roman" w:hAnsi="Courier New" w:cs="Courier New"/>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7061">
      <w:bodyDiv w:val="1"/>
      <w:marLeft w:val="0"/>
      <w:marRight w:val="0"/>
      <w:marTop w:val="0"/>
      <w:marBottom w:val="0"/>
      <w:divBdr>
        <w:top w:val="none" w:sz="0" w:space="0" w:color="auto"/>
        <w:left w:val="none" w:sz="0" w:space="0" w:color="auto"/>
        <w:bottom w:val="none" w:sz="0" w:space="0" w:color="auto"/>
        <w:right w:val="none" w:sz="0" w:space="0" w:color="auto"/>
      </w:divBdr>
    </w:div>
    <w:div w:id="588849932">
      <w:bodyDiv w:val="1"/>
      <w:marLeft w:val="0"/>
      <w:marRight w:val="0"/>
      <w:marTop w:val="0"/>
      <w:marBottom w:val="0"/>
      <w:divBdr>
        <w:top w:val="none" w:sz="0" w:space="0" w:color="auto"/>
        <w:left w:val="none" w:sz="0" w:space="0" w:color="auto"/>
        <w:bottom w:val="none" w:sz="0" w:space="0" w:color="auto"/>
        <w:right w:val="none" w:sz="0" w:space="0" w:color="auto"/>
      </w:divBdr>
    </w:div>
    <w:div w:id="668482822">
      <w:bodyDiv w:val="1"/>
      <w:marLeft w:val="0"/>
      <w:marRight w:val="0"/>
      <w:marTop w:val="0"/>
      <w:marBottom w:val="0"/>
      <w:divBdr>
        <w:top w:val="none" w:sz="0" w:space="0" w:color="auto"/>
        <w:left w:val="none" w:sz="0" w:space="0" w:color="auto"/>
        <w:bottom w:val="none" w:sz="0" w:space="0" w:color="auto"/>
        <w:right w:val="none" w:sz="0" w:space="0" w:color="auto"/>
      </w:divBdr>
    </w:div>
    <w:div w:id="702247957">
      <w:bodyDiv w:val="1"/>
      <w:marLeft w:val="0"/>
      <w:marRight w:val="0"/>
      <w:marTop w:val="0"/>
      <w:marBottom w:val="0"/>
      <w:divBdr>
        <w:top w:val="none" w:sz="0" w:space="0" w:color="auto"/>
        <w:left w:val="none" w:sz="0" w:space="0" w:color="auto"/>
        <w:bottom w:val="none" w:sz="0" w:space="0" w:color="auto"/>
        <w:right w:val="none" w:sz="0" w:space="0" w:color="auto"/>
      </w:divBdr>
    </w:div>
    <w:div w:id="956912846">
      <w:bodyDiv w:val="1"/>
      <w:marLeft w:val="0"/>
      <w:marRight w:val="0"/>
      <w:marTop w:val="0"/>
      <w:marBottom w:val="0"/>
      <w:divBdr>
        <w:top w:val="none" w:sz="0" w:space="0" w:color="auto"/>
        <w:left w:val="none" w:sz="0" w:space="0" w:color="auto"/>
        <w:bottom w:val="none" w:sz="0" w:space="0" w:color="auto"/>
        <w:right w:val="none" w:sz="0" w:space="0" w:color="auto"/>
      </w:divBdr>
    </w:div>
    <w:div w:id="1025595244">
      <w:bodyDiv w:val="1"/>
      <w:marLeft w:val="0"/>
      <w:marRight w:val="0"/>
      <w:marTop w:val="0"/>
      <w:marBottom w:val="0"/>
      <w:divBdr>
        <w:top w:val="none" w:sz="0" w:space="0" w:color="auto"/>
        <w:left w:val="none" w:sz="0" w:space="0" w:color="auto"/>
        <w:bottom w:val="none" w:sz="0" w:space="0" w:color="auto"/>
        <w:right w:val="none" w:sz="0" w:space="0" w:color="auto"/>
      </w:divBdr>
    </w:div>
    <w:div w:id="1323000437">
      <w:bodyDiv w:val="1"/>
      <w:marLeft w:val="0"/>
      <w:marRight w:val="0"/>
      <w:marTop w:val="0"/>
      <w:marBottom w:val="0"/>
      <w:divBdr>
        <w:top w:val="none" w:sz="0" w:space="0" w:color="auto"/>
        <w:left w:val="none" w:sz="0" w:space="0" w:color="auto"/>
        <w:bottom w:val="none" w:sz="0" w:space="0" w:color="auto"/>
        <w:right w:val="none" w:sz="0" w:space="0" w:color="auto"/>
      </w:divBdr>
    </w:div>
    <w:div w:id="1704406015">
      <w:bodyDiv w:val="1"/>
      <w:marLeft w:val="0"/>
      <w:marRight w:val="0"/>
      <w:marTop w:val="0"/>
      <w:marBottom w:val="0"/>
      <w:divBdr>
        <w:top w:val="none" w:sz="0" w:space="0" w:color="auto"/>
        <w:left w:val="none" w:sz="0" w:space="0" w:color="auto"/>
        <w:bottom w:val="none" w:sz="0" w:space="0" w:color="auto"/>
        <w:right w:val="none" w:sz="0" w:space="0" w:color="auto"/>
      </w:divBdr>
      <w:divsChild>
        <w:div w:id="1772820938">
          <w:marLeft w:val="0"/>
          <w:marRight w:val="0"/>
          <w:marTop w:val="0"/>
          <w:marBottom w:val="0"/>
          <w:divBdr>
            <w:top w:val="none" w:sz="0" w:space="0" w:color="auto"/>
            <w:left w:val="none" w:sz="0" w:space="0" w:color="auto"/>
            <w:bottom w:val="none" w:sz="0" w:space="0" w:color="auto"/>
            <w:right w:val="none" w:sz="0" w:space="0" w:color="auto"/>
          </w:divBdr>
          <w:divsChild>
            <w:div w:id="538780897">
              <w:marLeft w:val="0"/>
              <w:marRight w:val="0"/>
              <w:marTop w:val="0"/>
              <w:marBottom w:val="0"/>
              <w:divBdr>
                <w:top w:val="none" w:sz="0" w:space="0" w:color="auto"/>
                <w:left w:val="none" w:sz="0" w:space="0" w:color="auto"/>
                <w:bottom w:val="none" w:sz="0" w:space="0" w:color="auto"/>
                <w:right w:val="none" w:sz="0" w:space="0" w:color="auto"/>
              </w:divBdr>
              <w:divsChild>
                <w:div w:id="1065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msc-csem.org/Earthquake/earthquake.php?id=7121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Eyidoğan</dc:creator>
  <cp:keywords/>
  <dc:description/>
  <cp:lastModifiedBy>Haluk Eyidoğan</cp:lastModifiedBy>
  <cp:revision>60</cp:revision>
  <dcterms:created xsi:type="dcterms:W3CDTF">2018-09-12T14:19:00Z</dcterms:created>
  <dcterms:modified xsi:type="dcterms:W3CDTF">2018-09-12T17:54:00Z</dcterms:modified>
</cp:coreProperties>
</file>